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48581" w14:textId="2671689D" w:rsidR="5EE7E7CC" w:rsidRDefault="5EE7E7CC" w:rsidP="5EE7E7CC">
      <w:pPr>
        <w:pStyle w:val="Footer"/>
        <w:jc w:val="center"/>
      </w:pPr>
    </w:p>
    <w:p w14:paraId="0AA8F6E9" w14:textId="634B2C35" w:rsidR="5EE7E7CC" w:rsidRDefault="5EE7E7CC" w:rsidP="5EE7E7CC">
      <w:pPr>
        <w:pStyle w:val="Footer"/>
        <w:jc w:val="center"/>
      </w:pPr>
    </w:p>
    <w:p w14:paraId="2B452EAF" w14:textId="606E210D" w:rsidR="5EE7E7CC" w:rsidRDefault="5EE7E7CC" w:rsidP="5EE7E7CC">
      <w:pPr>
        <w:pStyle w:val="Footer"/>
        <w:jc w:val="center"/>
      </w:pPr>
    </w:p>
    <w:p w14:paraId="238CD0B8" w14:textId="78C11434" w:rsidR="00200B6F" w:rsidRPr="00764FDF" w:rsidRDefault="00200B6F" w:rsidP="5EE7E7CC">
      <w:pPr>
        <w:pStyle w:val="Footer"/>
        <w:jc w:val="center"/>
        <w:rPr>
          <w:rFonts w:asciiTheme="minorHAnsi" w:hAnsiTheme="minorHAnsi" w:cstheme="minorBidi"/>
          <w:sz w:val="44"/>
          <w:szCs w:val="44"/>
        </w:rPr>
      </w:pPr>
      <w:r>
        <w:br/>
      </w:r>
      <w:r w:rsidR="00FB6D71">
        <w:rPr>
          <w:rFonts w:asciiTheme="minorHAnsi" w:hAnsiTheme="minorHAnsi" w:cstheme="minorBidi"/>
          <w:b/>
          <w:bCs/>
          <w:sz w:val="44"/>
          <w:szCs w:val="44"/>
        </w:rPr>
        <w:t>Remote Education Provision Policy</w:t>
      </w:r>
    </w:p>
    <w:p w14:paraId="7818FD75" w14:textId="0F6FECD8" w:rsidR="00373F7E" w:rsidRPr="00373F7E" w:rsidRDefault="00373F7E" w:rsidP="003B25E1">
      <w:pPr>
        <w:jc w:val="center"/>
        <w:rPr>
          <w:rFonts w:asciiTheme="minorHAnsi" w:hAnsiTheme="minorHAnsi" w:cstheme="minorHAnsi"/>
          <w:b/>
          <w:sz w:val="44"/>
          <w:szCs w:val="44"/>
        </w:rPr>
      </w:pPr>
      <w:r w:rsidRPr="00806833">
        <w:rPr>
          <w:rFonts w:asciiTheme="minorHAnsi" w:hAnsiTheme="minorHAnsi" w:cstheme="minorHAnsi"/>
          <w:b/>
          <w:sz w:val="44"/>
          <w:szCs w:val="44"/>
        </w:rPr>
        <w:t>Bonneygrove</w:t>
      </w:r>
      <w:r w:rsidRPr="00373F7E">
        <w:rPr>
          <w:rFonts w:asciiTheme="minorHAnsi" w:hAnsiTheme="minorHAnsi" w:cstheme="minorHAnsi"/>
          <w:b/>
          <w:sz w:val="44"/>
          <w:szCs w:val="44"/>
        </w:rPr>
        <w:t xml:space="preserve"> </w:t>
      </w:r>
      <w:r w:rsidR="00D35A15">
        <w:rPr>
          <w:rFonts w:asciiTheme="minorHAnsi" w:hAnsiTheme="minorHAnsi" w:cstheme="minorHAnsi"/>
          <w:b/>
          <w:sz w:val="44"/>
          <w:szCs w:val="44"/>
        </w:rPr>
        <w:t xml:space="preserve">and Millbrook </w:t>
      </w:r>
      <w:r w:rsidRPr="00373F7E">
        <w:rPr>
          <w:rFonts w:asciiTheme="minorHAnsi" w:hAnsiTheme="minorHAnsi" w:cstheme="minorHAnsi"/>
          <w:b/>
          <w:sz w:val="44"/>
          <w:szCs w:val="44"/>
        </w:rPr>
        <w:t>Primary School</w:t>
      </w:r>
      <w:r w:rsidR="00D35A15">
        <w:rPr>
          <w:rFonts w:asciiTheme="minorHAnsi" w:hAnsiTheme="minorHAnsi" w:cstheme="minorHAnsi"/>
          <w:b/>
          <w:sz w:val="44"/>
          <w:szCs w:val="44"/>
        </w:rPr>
        <w:t xml:space="preserve"> Federation</w:t>
      </w:r>
    </w:p>
    <w:p w14:paraId="24FAAF86" w14:textId="3D3631B7" w:rsidR="00373F7E" w:rsidRDefault="00764FDF" w:rsidP="00200B6F">
      <w:pPr>
        <w:jc w:val="center"/>
        <w:rPr>
          <w:rFonts w:ascii="Arial" w:hAnsi="Arial" w:cs="Arial"/>
          <w:b/>
          <w:sz w:val="40"/>
          <w:szCs w:val="40"/>
        </w:rPr>
      </w:pPr>
      <w:r w:rsidRPr="0011394D">
        <w:rPr>
          <w:rFonts w:cstheme="minorHAnsi"/>
          <w:noProof/>
          <w:szCs w:val="24"/>
        </w:rPr>
        <w:drawing>
          <wp:anchor distT="0" distB="0" distL="114300" distR="114300" simplePos="0" relativeHeight="251658241" behindDoc="0" locked="0" layoutInCell="1" allowOverlap="1" wp14:anchorId="75BAF81C" wp14:editId="5EFBCCF7">
            <wp:simplePos x="0" y="0"/>
            <wp:positionH relativeFrom="column">
              <wp:posOffset>1416050</wp:posOffset>
            </wp:positionH>
            <wp:positionV relativeFrom="paragraph">
              <wp:posOffset>196850</wp:posOffset>
            </wp:positionV>
            <wp:extent cx="2438400" cy="896702"/>
            <wp:effectExtent l="0" t="0" r="0" b="0"/>
            <wp:wrapNone/>
            <wp:docPr id="23" name="Picture 23" descr="Bonneygrov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onneygrove Primary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8400" cy="89670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8CD0B9" w14:textId="6D4BE351" w:rsidR="00200B6F" w:rsidRPr="00940BF1" w:rsidRDefault="00200B6F" w:rsidP="00200B6F"/>
    <w:p w14:paraId="238CD0BA" w14:textId="4A394F79" w:rsidR="00200B6F" w:rsidRPr="00940BF1" w:rsidRDefault="00200B6F" w:rsidP="00200B6F"/>
    <w:p w14:paraId="238CD0BB" w14:textId="77777777" w:rsidR="00200B6F" w:rsidRPr="00940BF1" w:rsidRDefault="00200B6F" w:rsidP="00200B6F"/>
    <w:p w14:paraId="238CD0BC" w14:textId="67EE92F9" w:rsidR="00200B6F" w:rsidRDefault="00200B6F" w:rsidP="00200B6F"/>
    <w:p w14:paraId="46895ACF" w14:textId="1CB935B6" w:rsidR="00E62D3F" w:rsidRDefault="00E62D3F" w:rsidP="00200B6F"/>
    <w:p w14:paraId="13F0177A" w14:textId="71349CB8" w:rsidR="00E62D3F" w:rsidRDefault="00E62D3F" w:rsidP="00200B6F"/>
    <w:p w14:paraId="11FF9FFA" w14:textId="6FC3CB90" w:rsidR="00E62D3F" w:rsidRPr="00940BF1" w:rsidRDefault="00E62D3F" w:rsidP="00E62D3F">
      <w:pPr>
        <w:jc w:val="center"/>
      </w:pPr>
    </w:p>
    <w:p w14:paraId="238CD0BD" w14:textId="7B48366C" w:rsidR="00200B6F" w:rsidRPr="00940BF1" w:rsidRDefault="00200B6F" w:rsidP="00200B6F"/>
    <w:p w14:paraId="238CD0BE" w14:textId="4F99F642" w:rsidR="00200B6F" w:rsidRPr="00940BF1" w:rsidRDefault="00390AB4" w:rsidP="00200B6F">
      <w:r>
        <w:rPr>
          <w:noProof/>
        </w:rPr>
        <w:drawing>
          <wp:anchor distT="0" distB="0" distL="114300" distR="114300" simplePos="0" relativeHeight="251659265" behindDoc="0" locked="0" layoutInCell="1" allowOverlap="1" wp14:anchorId="7A3F3FF2" wp14:editId="376F78EF">
            <wp:simplePos x="0" y="0"/>
            <wp:positionH relativeFrom="column">
              <wp:posOffset>1609725</wp:posOffset>
            </wp:positionH>
            <wp:positionV relativeFrom="paragraph">
              <wp:posOffset>102235</wp:posOffset>
            </wp:positionV>
            <wp:extent cx="1774031" cy="1666875"/>
            <wp:effectExtent l="0" t="0" r="0" b="0"/>
            <wp:wrapSquare wrapText="bothSides"/>
            <wp:docPr id="2" name="Picture 1" descr="A blue shield with yellow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shield with yellow text&#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4216" t="19540" r="12745"/>
                    <a:stretch/>
                  </pic:blipFill>
                  <pic:spPr bwMode="auto">
                    <a:xfrm>
                      <a:off x="0" y="0"/>
                      <a:ext cx="1774031" cy="1666875"/>
                    </a:xfrm>
                    <a:prstGeom prst="rect">
                      <a:avLst/>
                    </a:prstGeom>
                    <a:noFill/>
                    <a:ln>
                      <a:noFill/>
                    </a:ln>
                    <a:extLst>
                      <a:ext uri="{53640926-AAD7-44D8-BBD7-CCE9431645EC}">
                        <a14:shadowObscured xmlns:a14="http://schemas.microsoft.com/office/drawing/2010/main"/>
                      </a:ext>
                    </a:extLst>
                  </pic:spPr>
                </pic:pic>
              </a:graphicData>
            </a:graphic>
          </wp:anchor>
        </w:drawing>
      </w:r>
    </w:p>
    <w:p w14:paraId="238CD0BF" w14:textId="52DCE3F8" w:rsidR="00200B6F" w:rsidRPr="00940BF1" w:rsidRDefault="00200B6F" w:rsidP="00200B6F"/>
    <w:p w14:paraId="238CD0C0" w14:textId="5DA65395" w:rsidR="00200B6F" w:rsidRPr="00940BF1" w:rsidRDefault="00200B6F" w:rsidP="00200B6F"/>
    <w:p w14:paraId="453716CF" w14:textId="289E104E" w:rsidR="004C5219" w:rsidRDefault="004C5219" w:rsidP="00200B6F"/>
    <w:p w14:paraId="22E60E8B" w14:textId="77777777" w:rsidR="00390AB4" w:rsidRDefault="00390AB4" w:rsidP="00200B6F"/>
    <w:p w14:paraId="2194E8CE" w14:textId="77777777" w:rsidR="00390AB4" w:rsidRDefault="00390AB4" w:rsidP="00200B6F"/>
    <w:p w14:paraId="571B7D1D" w14:textId="1A934523" w:rsidR="00390AB4" w:rsidRDefault="00390AB4" w:rsidP="00200B6F"/>
    <w:p w14:paraId="7087C4D6" w14:textId="5FBB3440" w:rsidR="00390AB4" w:rsidRDefault="00390AB4" w:rsidP="00200B6F"/>
    <w:p w14:paraId="7DBF2285" w14:textId="0BE1052A" w:rsidR="00390AB4" w:rsidRDefault="00390AB4" w:rsidP="00200B6F"/>
    <w:p w14:paraId="0D0D19DC" w14:textId="2E2153D6" w:rsidR="00390AB4" w:rsidRDefault="00390AB4" w:rsidP="00200B6F"/>
    <w:p w14:paraId="54377633" w14:textId="77777777" w:rsidR="00390AB4" w:rsidRDefault="00390AB4" w:rsidP="00200B6F"/>
    <w:p w14:paraId="193AA4B1" w14:textId="77777777" w:rsidR="00390AB4" w:rsidRDefault="00390AB4" w:rsidP="00200B6F"/>
    <w:p w14:paraId="436C0108" w14:textId="77777777" w:rsidR="00390AB4" w:rsidRDefault="00390AB4" w:rsidP="00200B6F"/>
    <w:p w14:paraId="6B2EF373" w14:textId="77777777" w:rsidR="004C5219" w:rsidRDefault="004C5219" w:rsidP="00200B6F"/>
    <w:p w14:paraId="238CD0CE" w14:textId="77777777" w:rsidR="00C71385" w:rsidRDefault="00C71385" w:rsidP="00200B6F"/>
    <w:p w14:paraId="238CD0CF" w14:textId="77777777" w:rsidR="00C71385" w:rsidRDefault="00C71385" w:rsidP="00200B6F"/>
    <w:p w14:paraId="238CD0D0" w14:textId="77777777" w:rsidR="00C71385" w:rsidRDefault="00C71385" w:rsidP="00200B6F"/>
    <w:p w14:paraId="36871154" w14:textId="77777777" w:rsidR="00CE1B29" w:rsidRDefault="00CE1B29" w:rsidP="00200B6F"/>
    <w:p w14:paraId="6DC5BDEE" w14:textId="77777777" w:rsidR="00CE1B29" w:rsidRDefault="00CE1B29" w:rsidP="00200B6F"/>
    <w:p w14:paraId="238CD0D1" w14:textId="77777777" w:rsidR="00C71385" w:rsidRDefault="00C71385" w:rsidP="00200B6F"/>
    <w:tbl>
      <w:tblPr>
        <w:tblW w:w="8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281"/>
      </w:tblGrid>
      <w:tr w:rsidR="004C5219" w:rsidRPr="0011394D" w14:paraId="34A037FD" w14:textId="77777777" w:rsidTr="00771876">
        <w:trPr>
          <w:jc w:val="center"/>
        </w:trPr>
        <w:tc>
          <w:tcPr>
            <w:tcW w:w="4537" w:type="dxa"/>
            <w:shd w:val="clear" w:color="auto" w:fill="FFC000"/>
          </w:tcPr>
          <w:p w14:paraId="589ED0C1" w14:textId="77777777" w:rsidR="004C5219" w:rsidRPr="004C5219" w:rsidRDefault="004C5219">
            <w:pPr>
              <w:rPr>
                <w:rFonts w:asciiTheme="minorHAnsi" w:hAnsiTheme="minorHAnsi" w:cstheme="minorHAnsi"/>
                <w:b/>
                <w:szCs w:val="24"/>
              </w:rPr>
            </w:pPr>
            <w:r w:rsidRPr="004C5219">
              <w:rPr>
                <w:rFonts w:asciiTheme="minorHAnsi" w:hAnsiTheme="minorHAnsi" w:cstheme="minorHAnsi"/>
                <w:b/>
                <w:szCs w:val="24"/>
              </w:rPr>
              <w:t>Subject:</w:t>
            </w:r>
          </w:p>
        </w:tc>
        <w:tc>
          <w:tcPr>
            <w:tcW w:w="4281" w:type="dxa"/>
            <w:shd w:val="clear" w:color="auto" w:fill="auto"/>
          </w:tcPr>
          <w:p w14:paraId="5FBB6F0D" w14:textId="6A187B82" w:rsidR="004C5219" w:rsidRPr="004C5219" w:rsidRDefault="006779F5">
            <w:pPr>
              <w:rPr>
                <w:rFonts w:asciiTheme="minorHAnsi" w:hAnsiTheme="minorHAnsi" w:cstheme="minorHAnsi"/>
                <w:b/>
                <w:szCs w:val="24"/>
              </w:rPr>
            </w:pPr>
            <w:r>
              <w:rPr>
                <w:rFonts w:asciiTheme="minorHAnsi" w:hAnsiTheme="minorHAnsi" w:cstheme="minorHAnsi"/>
                <w:b/>
                <w:szCs w:val="24"/>
              </w:rPr>
              <w:t>Accessibility Plan</w:t>
            </w:r>
          </w:p>
        </w:tc>
      </w:tr>
      <w:tr w:rsidR="004C5219" w:rsidRPr="0011394D" w14:paraId="6CD47B83" w14:textId="77777777" w:rsidTr="00771876">
        <w:trPr>
          <w:jc w:val="center"/>
        </w:trPr>
        <w:tc>
          <w:tcPr>
            <w:tcW w:w="4537" w:type="dxa"/>
            <w:shd w:val="clear" w:color="auto" w:fill="FFC000"/>
          </w:tcPr>
          <w:p w14:paraId="0190BED4" w14:textId="77777777" w:rsidR="004C5219" w:rsidRPr="004C5219" w:rsidRDefault="004C5219">
            <w:pPr>
              <w:rPr>
                <w:rFonts w:asciiTheme="minorHAnsi" w:hAnsiTheme="minorHAnsi" w:cstheme="minorHAnsi"/>
                <w:b/>
                <w:szCs w:val="24"/>
              </w:rPr>
            </w:pPr>
            <w:r w:rsidRPr="004C5219">
              <w:rPr>
                <w:rFonts w:asciiTheme="minorHAnsi" w:hAnsiTheme="minorHAnsi" w:cstheme="minorHAnsi"/>
                <w:b/>
                <w:szCs w:val="24"/>
              </w:rPr>
              <w:t>Approval date:</w:t>
            </w:r>
          </w:p>
        </w:tc>
        <w:tc>
          <w:tcPr>
            <w:tcW w:w="4281" w:type="dxa"/>
            <w:shd w:val="clear" w:color="auto" w:fill="auto"/>
          </w:tcPr>
          <w:p w14:paraId="28F57D4B" w14:textId="205EE0A8" w:rsidR="004C5219" w:rsidRPr="004C5219" w:rsidRDefault="00066438" w:rsidP="5EE7E7CC">
            <w:pPr>
              <w:rPr>
                <w:rFonts w:asciiTheme="minorHAnsi" w:hAnsiTheme="minorHAnsi" w:cstheme="minorBidi"/>
                <w:b/>
                <w:bCs/>
              </w:rPr>
            </w:pPr>
            <w:r>
              <w:rPr>
                <w:rFonts w:asciiTheme="minorHAnsi" w:hAnsiTheme="minorHAnsi" w:cstheme="minorBidi"/>
                <w:b/>
                <w:bCs/>
              </w:rPr>
              <w:t>March 2026</w:t>
            </w:r>
          </w:p>
        </w:tc>
      </w:tr>
      <w:tr w:rsidR="004C5219" w:rsidRPr="0011394D" w14:paraId="6A949DAE" w14:textId="77777777" w:rsidTr="00771876">
        <w:trPr>
          <w:jc w:val="center"/>
        </w:trPr>
        <w:tc>
          <w:tcPr>
            <w:tcW w:w="4537" w:type="dxa"/>
            <w:shd w:val="clear" w:color="auto" w:fill="FFC000"/>
          </w:tcPr>
          <w:p w14:paraId="2E93510E" w14:textId="77777777" w:rsidR="004C5219" w:rsidRPr="004C5219" w:rsidRDefault="004C5219">
            <w:pPr>
              <w:rPr>
                <w:rFonts w:asciiTheme="minorHAnsi" w:hAnsiTheme="minorHAnsi" w:cstheme="minorHAnsi"/>
                <w:b/>
                <w:szCs w:val="24"/>
              </w:rPr>
            </w:pPr>
            <w:r w:rsidRPr="004C5219">
              <w:rPr>
                <w:rFonts w:asciiTheme="minorHAnsi" w:hAnsiTheme="minorHAnsi" w:cstheme="minorHAnsi"/>
                <w:b/>
                <w:szCs w:val="24"/>
              </w:rPr>
              <w:t>Review date:</w:t>
            </w:r>
          </w:p>
        </w:tc>
        <w:tc>
          <w:tcPr>
            <w:tcW w:w="4281" w:type="dxa"/>
            <w:shd w:val="clear" w:color="auto" w:fill="auto"/>
          </w:tcPr>
          <w:p w14:paraId="64995D13" w14:textId="2CDFD478" w:rsidR="004C5219" w:rsidRPr="004C5219" w:rsidRDefault="00066438" w:rsidP="5EE7E7CC">
            <w:pPr>
              <w:rPr>
                <w:rFonts w:asciiTheme="minorHAnsi" w:hAnsiTheme="minorHAnsi" w:cstheme="minorBidi"/>
                <w:b/>
                <w:bCs/>
              </w:rPr>
            </w:pPr>
            <w:r>
              <w:rPr>
                <w:rFonts w:asciiTheme="minorHAnsi" w:hAnsiTheme="minorHAnsi" w:cstheme="minorBidi"/>
                <w:b/>
                <w:bCs/>
              </w:rPr>
              <w:t>March 2027</w:t>
            </w:r>
          </w:p>
        </w:tc>
      </w:tr>
      <w:tr w:rsidR="004C5219" w:rsidRPr="0011394D" w14:paraId="2764022B" w14:textId="77777777" w:rsidTr="00771876">
        <w:trPr>
          <w:jc w:val="center"/>
        </w:trPr>
        <w:tc>
          <w:tcPr>
            <w:tcW w:w="4537" w:type="dxa"/>
            <w:shd w:val="clear" w:color="auto" w:fill="FFC000"/>
          </w:tcPr>
          <w:p w14:paraId="62721F1C" w14:textId="77777777" w:rsidR="004C5219" w:rsidRPr="004C5219" w:rsidRDefault="004C5219">
            <w:pPr>
              <w:rPr>
                <w:rFonts w:asciiTheme="minorHAnsi" w:hAnsiTheme="minorHAnsi" w:cstheme="minorHAnsi"/>
                <w:b/>
                <w:szCs w:val="24"/>
              </w:rPr>
            </w:pPr>
            <w:r w:rsidRPr="004C5219">
              <w:rPr>
                <w:rFonts w:asciiTheme="minorHAnsi" w:hAnsiTheme="minorHAnsi" w:cstheme="minorHAnsi"/>
                <w:b/>
                <w:szCs w:val="24"/>
              </w:rPr>
              <w:t>Approved by:</w:t>
            </w:r>
          </w:p>
        </w:tc>
        <w:tc>
          <w:tcPr>
            <w:tcW w:w="4281" w:type="dxa"/>
            <w:shd w:val="clear" w:color="auto" w:fill="auto"/>
          </w:tcPr>
          <w:p w14:paraId="73F4E823" w14:textId="77777777" w:rsidR="004C5219" w:rsidRDefault="004C5219">
            <w:pPr>
              <w:rPr>
                <w:rFonts w:asciiTheme="minorHAnsi" w:hAnsiTheme="minorHAnsi" w:cstheme="minorHAnsi"/>
                <w:b/>
                <w:szCs w:val="24"/>
              </w:rPr>
            </w:pPr>
            <w:r w:rsidRPr="004C5219">
              <w:rPr>
                <w:rFonts w:asciiTheme="minorHAnsi" w:hAnsiTheme="minorHAnsi" w:cstheme="minorHAnsi"/>
                <w:b/>
                <w:szCs w:val="24"/>
              </w:rPr>
              <w:t xml:space="preserve">Shen </w:t>
            </w:r>
            <w:proofErr w:type="spellStart"/>
            <w:r w:rsidRPr="004C5219">
              <w:rPr>
                <w:rFonts w:asciiTheme="minorHAnsi" w:hAnsiTheme="minorHAnsi" w:cstheme="minorHAnsi"/>
                <w:b/>
                <w:szCs w:val="24"/>
              </w:rPr>
              <w:t>Hasekilerden</w:t>
            </w:r>
            <w:proofErr w:type="spellEnd"/>
            <w:r w:rsidRPr="004C5219">
              <w:rPr>
                <w:rFonts w:asciiTheme="minorHAnsi" w:hAnsiTheme="minorHAnsi" w:cstheme="minorHAnsi"/>
                <w:b/>
                <w:szCs w:val="24"/>
              </w:rPr>
              <w:t xml:space="preserve"> (Chair of Governors)</w:t>
            </w:r>
          </w:p>
          <w:p w14:paraId="4F205B86" w14:textId="76E37798" w:rsidR="00D35A15" w:rsidRPr="004C5219" w:rsidRDefault="00D35A15">
            <w:pPr>
              <w:rPr>
                <w:rFonts w:asciiTheme="minorHAnsi" w:hAnsiTheme="minorHAnsi" w:cstheme="minorHAnsi"/>
                <w:b/>
                <w:szCs w:val="24"/>
              </w:rPr>
            </w:pPr>
            <w:r>
              <w:rPr>
                <w:rFonts w:asciiTheme="minorHAnsi" w:hAnsiTheme="minorHAnsi" w:cstheme="minorHAnsi"/>
                <w:b/>
                <w:szCs w:val="24"/>
              </w:rPr>
              <w:t>Jane Acreman (Vice Chair of Governors)</w:t>
            </w:r>
          </w:p>
        </w:tc>
      </w:tr>
    </w:tbl>
    <w:p w14:paraId="238CD0E5" w14:textId="47E3855A" w:rsidR="00200B6F" w:rsidRDefault="004C5219" w:rsidP="00200B6F">
      <w:pPr>
        <w:jc w:val="center"/>
        <w:rPr>
          <w:rFonts w:ascii="Arial" w:hAnsi="Arial" w:cs="Arial"/>
          <w:b/>
          <w:sz w:val="40"/>
          <w:szCs w:val="40"/>
        </w:rPr>
      </w:pPr>
      <w:r>
        <w:rPr>
          <w:noProof/>
        </w:rPr>
        <w:drawing>
          <wp:anchor distT="0" distB="0" distL="114300" distR="114300" simplePos="0" relativeHeight="251658240" behindDoc="0" locked="0" layoutInCell="1" allowOverlap="1" wp14:anchorId="238CD1F8" wp14:editId="73642BD5">
            <wp:simplePos x="0" y="0"/>
            <wp:positionH relativeFrom="margin">
              <wp:posOffset>4210685</wp:posOffset>
            </wp:positionH>
            <wp:positionV relativeFrom="paragraph">
              <wp:posOffset>128270</wp:posOffset>
            </wp:positionV>
            <wp:extent cx="1371600" cy="855345"/>
            <wp:effectExtent l="0" t="0" r="0" b="1905"/>
            <wp:wrapNone/>
            <wp:docPr id="4" name="Picture 4" descr="new_hcc_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_hcc_bw"/>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71600" cy="855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8CD0E6" w14:textId="612BA98A" w:rsidR="00771876" w:rsidRDefault="00D60A64" w:rsidP="003F0BF7">
      <w:pPr>
        <w:rPr>
          <w:rFonts w:ascii="Arial" w:hAnsi="Arial" w:cs="Arial"/>
          <w:b/>
          <w:sz w:val="40"/>
          <w:szCs w:val="40"/>
        </w:rPr>
      </w:pPr>
      <w:r>
        <w:rPr>
          <w:rFonts w:ascii="Arial" w:hAnsi="Arial" w:cs="Arial"/>
          <w:b/>
          <w:sz w:val="40"/>
          <w:szCs w:val="40"/>
        </w:rPr>
        <w:t xml:space="preserve">     </w:t>
      </w:r>
    </w:p>
    <w:p w14:paraId="6313EC12" w14:textId="77777777" w:rsidR="00771876" w:rsidRDefault="00771876">
      <w:pPr>
        <w:rPr>
          <w:rFonts w:ascii="Arial" w:hAnsi="Arial" w:cs="Arial"/>
          <w:b/>
          <w:sz w:val="40"/>
          <w:szCs w:val="40"/>
        </w:rPr>
      </w:pPr>
      <w:r>
        <w:rPr>
          <w:rFonts w:ascii="Arial" w:hAnsi="Arial" w:cs="Arial"/>
          <w:b/>
          <w:sz w:val="40"/>
          <w:szCs w:val="40"/>
        </w:rPr>
        <w:br w:type="page"/>
      </w:r>
    </w:p>
    <w:p w14:paraId="79D7A6EC" w14:textId="77777777" w:rsidR="00AB24EF" w:rsidRPr="007C2965" w:rsidRDefault="00AB24EF" w:rsidP="003F0BF7">
      <w:pPr>
        <w:rPr>
          <w:rFonts w:ascii="Arial" w:hAnsi="Arial" w:cs="Arial"/>
          <w:b/>
          <w:sz w:val="40"/>
          <w:szCs w:val="40"/>
        </w:rPr>
        <w:sectPr w:rsidR="00AB24EF" w:rsidRPr="007C2965" w:rsidSect="002D6C4A">
          <w:pgSz w:w="11906" w:h="16838"/>
          <w:pgMar w:top="1440" w:right="1800" w:bottom="1440" w:left="1800" w:header="708" w:footer="708" w:gutter="0"/>
          <w:pgBorders w:offsetFrom="page">
            <w:top w:val="threeDEmboss" w:sz="24" w:space="24" w:color="FFC000"/>
            <w:left w:val="threeDEmboss" w:sz="24" w:space="24" w:color="FFC000"/>
            <w:bottom w:val="threeDEngrave" w:sz="24" w:space="24" w:color="FFC000"/>
            <w:right w:val="threeDEngrave" w:sz="24" w:space="24" w:color="FFC000"/>
          </w:pgBorders>
          <w:cols w:space="708"/>
          <w:docGrid w:linePitch="360"/>
        </w:sectPr>
      </w:pPr>
    </w:p>
    <w:p w14:paraId="56B1ED1C" w14:textId="77777777" w:rsidR="00BF05F1" w:rsidRPr="00143B39" w:rsidRDefault="00BF05F1" w:rsidP="00BF05F1">
      <w:pPr>
        <w:pStyle w:val="Title"/>
        <w:rPr>
          <w:rFonts w:ascii="Calibri" w:hAnsi="Calibri" w:cs="Calibri"/>
          <w:color w:val="auto"/>
          <w:sz w:val="40"/>
          <w:szCs w:val="40"/>
        </w:rPr>
      </w:pPr>
      <w:proofErr w:type="spellStart"/>
      <w:r w:rsidRPr="00143B39">
        <w:rPr>
          <w:rFonts w:ascii="Calibri" w:hAnsi="Calibri" w:cs="Calibri"/>
          <w:color w:val="auto"/>
          <w:sz w:val="40"/>
          <w:szCs w:val="40"/>
        </w:rPr>
        <w:lastRenderedPageBreak/>
        <w:t>Bonneygrove</w:t>
      </w:r>
      <w:proofErr w:type="spellEnd"/>
      <w:r w:rsidRPr="00143B39">
        <w:rPr>
          <w:rFonts w:ascii="Calibri" w:hAnsi="Calibri" w:cs="Calibri"/>
          <w:color w:val="auto"/>
          <w:sz w:val="40"/>
          <w:szCs w:val="40"/>
        </w:rPr>
        <w:t xml:space="preserve"> and Millbrook Primary Federation</w:t>
      </w:r>
    </w:p>
    <w:p w14:paraId="02E23B0B" w14:textId="77777777" w:rsidR="00BF05F1" w:rsidRPr="00143B39" w:rsidRDefault="00BF05F1" w:rsidP="00BF05F1">
      <w:pPr>
        <w:pStyle w:val="Heading1"/>
        <w:rPr>
          <w:rFonts w:ascii="Calibri" w:hAnsi="Calibri" w:cs="Calibri"/>
          <w:sz w:val="24"/>
          <w:szCs w:val="24"/>
        </w:rPr>
      </w:pPr>
      <w:r w:rsidRPr="00143B39">
        <w:rPr>
          <w:rFonts w:ascii="Calibri" w:hAnsi="Calibri" w:cs="Calibri"/>
          <w:sz w:val="24"/>
          <w:szCs w:val="24"/>
        </w:rPr>
        <w:t>Remote Education Provision Policy</w:t>
      </w:r>
    </w:p>
    <w:p w14:paraId="3BFFCFBE" w14:textId="77777777" w:rsidR="00BF05F1" w:rsidRPr="00143B39" w:rsidRDefault="00BF05F1" w:rsidP="00BF05F1">
      <w:pPr>
        <w:pStyle w:val="Heading2"/>
        <w:rPr>
          <w:rFonts w:ascii="Calibri" w:hAnsi="Calibri" w:cs="Calibri"/>
          <w:color w:val="auto"/>
          <w:sz w:val="24"/>
          <w:szCs w:val="24"/>
        </w:rPr>
      </w:pPr>
      <w:r w:rsidRPr="00143B39">
        <w:rPr>
          <w:rFonts w:ascii="Calibri" w:hAnsi="Calibri" w:cs="Calibri"/>
          <w:color w:val="auto"/>
          <w:sz w:val="24"/>
          <w:szCs w:val="24"/>
        </w:rPr>
        <w:t>1. Policy Statement</w:t>
      </w:r>
    </w:p>
    <w:p w14:paraId="5FD16F16" w14:textId="77777777" w:rsidR="00BF05F1" w:rsidRPr="00143B39" w:rsidRDefault="00BF05F1" w:rsidP="00BF05F1">
      <w:pPr>
        <w:rPr>
          <w:rFonts w:ascii="Calibri" w:hAnsi="Calibri" w:cs="Calibri"/>
          <w:szCs w:val="24"/>
        </w:rPr>
      </w:pPr>
      <w:r w:rsidRPr="00143B39">
        <w:rPr>
          <w:rFonts w:ascii="Calibri" w:hAnsi="Calibri" w:cs="Calibri"/>
          <w:szCs w:val="24"/>
        </w:rPr>
        <w:t>This policy sets out the expectations for remote education at Bonneygrove and Millbrook Primary Federation.</w:t>
      </w:r>
    </w:p>
    <w:p w14:paraId="009F7F47" w14:textId="77777777" w:rsidR="00BF05F1" w:rsidRPr="00143B39" w:rsidRDefault="00BF05F1" w:rsidP="00BF05F1">
      <w:pPr>
        <w:rPr>
          <w:rFonts w:ascii="Calibri" w:hAnsi="Calibri" w:cs="Calibri"/>
          <w:szCs w:val="24"/>
        </w:rPr>
      </w:pPr>
      <w:r w:rsidRPr="00143B39">
        <w:rPr>
          <w:rFonts w:ascii="Calibri" w:hAnsi="Calibri" w:cs="Calibri"/>
          <w:szCs w:val="24"/>
        </w:rPr>
        <w:t>It is fully aligned with Department for Education (DfE) guidance, Keeping Children Safe in Education (KCSIE), and the Ofsted Education Inspection Framework (EIF).</w:t>
      </w:r>
    </w:p>
    <w:p w14:paraId="01E289EF" w14:textId="77777777" w:rsidR="00BF05F1" w:rsidRPr="00143B39" w:rsidRDefault="00BF05F1" w:rsidP="00BF05F1">
      <w:pPr>
        <w:rPr>
          <w:rFonts w:ascii="Calibri" w:hAnsi="Calibri" w:cs="Calibri"/>
          <w:szCs w:val="24"/>
        </w:rPr>
      </w:pPr>
      <w:r w:rsidRPr="00143B39">
        <w:rPr>
          <w:rFonts w:ascii="Calibri" w:hAnsi="Calibri" w:cs="Calibri"/>
          <w:szCs w:val="24"/>
        </w:rPr>
        <w:t>Remote education will be of equivalent quality, scope and ambition to in-school provision and will enable pupils to continue to make progress.</w:t>
      </w:r>
    </w:p>
    <w:p w14:paraId="6AD23FB5" w14:textId="77777777" w:rsidR="00BF05F1" w:rsidRPr="00143B39" w:rsidRDefault="00BF05F1" w:rsidP="00BF05F1">
      <w:pPr>
        <w:pStyle w:val="Heading2"/>
        <w:rPr>
          <w:rFonts w:ascii="Calibri" w:hAnsi="Calibri" w:cs="Calibri"/>
          <w:color w:val="auto"/>
          <w:sz w:val="24"/>
          <w:szCs w:val="24"/>
        </w:rPr>
      </w:pPr>
      <w:r w:rsidRPr="00143B39">
        <w:rPr>
          <w:rFonts w:ascii="Calibri" w:hAnsi="Calibri" w:cs="Calibri"/>
          <w:color w:val="auto"/>
          <w:sz w:val="24"/>
          <w:szCs w:val="24"/>
        </w:rPr>
        <w:t>2. Definitions</w:t>
      </w:r>
    </w:p>
    <w:p w14:paraId="1EE2FCB3" w14:textId="77777777" w:rsidR="00BF05F1" w:rsidRPr="00143B39" w:rsidRDefault="00BF05F1" w:rsidP="00BF05F1">
      <w:pPr>
        <w:rPr>
          <w:rFonts w:ascii="Calibri" w:hAnsi="Calibri" w:cs="Calibri"/>
          <w:szCs w:val="24"/>
        </w:rPr>
      </w:pPr>
      <w:r w:rsidRPr="00143B39">
        <w:rPr>
          <w:rFonts w:ascii="Calibri" w:hAnsi="Calibri" w:cs="Calibri"/>
          <w:szCs w:val="24"/>
        </w:rPr>
        <w:t>Remote education: structured teaching provided to pupils who are not physically present in school.</w:t>
      </w:r>
    </w:p>
    <w:p w14:paraId="05052696" w14:textId="77777777" w:rsidR="00BF05F1" w:rsidRPr="00143B39" w:rsidRDefault="00BF05F1" w:rsidP="00BF05F1">
      <w:pPr>
        <w:rPr>
          <w:rFonts w:ascii="Calibri" w:hAnsi="Calibri" w:cs="Calibri"/>
          <w:szCs w:val="24"/>
        </w:rPr>
      </w:pPr>
      <w:r w:rsidRPr="00143B39">
        <w:rPr>
          <w:rFonts w:ascii="Calibri" w:hAnsi="Calibri" w:cs="Calibri"/>
          <w:szCs w:val="24"/>
        </w:rPr>
        <w:t>Live teaching: synchronous teaching delivered in real time.</w:t>
      </w:r>
    </w:p>
    <w:p w14:paraId="31A60DE1" w14:textId="77777777" w:rsidR="00BF05F1" w:rsidRPr="00143B39" w:rsidRDefault="00BF05F1" w:rsidP="00BF05F1">
      <w:pPr>
        <w:rPr>
          <w:rFonts w:ascii="Calibri" w:hAnsi="Calibri" w:cs="Calibri"/>
          <w:szCs w:val="24"/>
        </w:rPr>
      </w:pPr>
      <w:r w:rsidRPr="00143B39">
        <w:rPr>
          <w:rFonts w:ascii="Calibri" w:hAnsi="Calibri" w:cs="Calibri"/>
          <w:szCs w:val="24"/>
        </w:rPr>
        <w:t>Recorded teaching: pre-recorded lessons or teacher explanations.</w:t>
      </w:r>
    </w:p>
    <w:p w14:paraId="4A6F2BDB" w14:textId="77777777" w:rsidR="00BF05F1" w:rsidRPr="00143B39" w:rsidRDefault="00BF05F1" w:rsidP="00BF05F1">
      <w:pPr>
        <w:rPr>
          <w:rFonts w:ascii="Calibri" w:hAnsi="Calibri" w:cs="Calibri"/>
          <w:szCs w:val="24"/>
        </w:rPr>
      </w:pPr>
      <w:r w:rsidRPr="00143B39">
        <w:rPr>
          <w:rFonts w:ascii="Calibri" w:hAnsi="Calibri" w:cs="Calibri"/>
          <w:szCs w:val="24"/>
        </w:rPr>
        <w:t>Independent work: tasks completed by pupils following teacher input.</w:t>
      </w:r>
    </w:p>
    <w:p w14:paraId="25F25677" w14:textId="77777777" w:rsidR="00BF05F1" w:rsidRPr="00143B39" w:rsidRDefault="00BF05F1" w:rsidP="00BF05F1">
      <w:pPr>
        <w:pStyle w:val="Heading2"/>
        <w:rPr>
          <w:rFonts w:ascii="Calibri" w:hAnsi="Calibri" w:cs="Calibri"/>
          <w:color w:val="auto"/>
          <w:sz w:val="24"/>
          <w:szCs w:val="24"/>
        </w:rPr>
      </w:pPr>
      <w:r w:rsidRPr="00143B39">
        <w:rPr>
          <w:rFonts w:ascii="Calibri" w:hAnsi="Calibri" w:cs="Calibri"/>
          <w:color w:val="auto"/>
          <w:sz w:val="24"/>
          <w:szCs w:val="24"/>
        </w:rPr>
        <w:t>3. Aims</w:t>
      </w:r>
    </w:p>
    <w:p w14:paraId="5CEBC7E7" w14:textId="77777777" w:rsidR="00BF05F1" w:rsidRPr="00143B39" w:rsidRDefault="00BF05F1" w:rsidP="00BF05F1">
      <w:pPr>
        <w:rPr>
          <w:rFonts w:ascii="Calibri" w:hAnsi="Calibri" w:cs="Calibri"/>
          <w:szCs w:val="24"/>
        </w:rPr>
      </w:pPr>
      <w:r w:rsidRPr="00143B39">
        <w:rPr>
          <w:rFonts w:ascii="Calibri" w:hAnsi="Calibri" w:cs="Calibri"/>
          <w:szCs w:val="24"/>
        </w:rPr>
        <w:t>Ensure continuity of education with minimal disruption.</w:t>
      </w:r>
    </w:p>
    <w:p w14:paraId="5C60DD5B" w14:textId="77777777" w:rsidR="00BF05F1" w:rsidRPr="00143B39" w:rsidRDefault="00BF05F1" w:rsidP="00BF05F1">
      <w:pPr>
        <w:rPr>
          <w:rFonts w:ascii="Calibri" w:hAnsi="Calibri" w:cs="Calibri"/>
          <w:szCs w:val="24"/>
        </w:rPr>
      </w:pPr>
      <w:r w:rsidRPr="00143B39">
        <w:rPr>
          <w:rFonts w:ascii="Calibri" w:hAnsi="Calibri" w:cs="Calibri"/>
          <w:szCs w:val="24"/>
        </w:rPr>
        <w:t>Provide a well-sequenced, ambitious curriculum.</w:t>
      </w:r>
    </w:p>
    <w:p w14:paraId="0B18D03E" w14:textId="77777777" w:rsidR="00BF05F1" w:rsidRPr="00143B39" w:rsidRDefault="00BF05F1" w:rsidP="00BF05F1">
      <w:pPr>
        <w:rPr>
          <w:rFonts w:ascii="Calibri" w:hAnsi="Calibri" w:cs="Calibri"/>
          <w:szCs w:val="24"/>
        </w:rPr>
      </w:pPr>
      <w:r w:rsidRPr="00143B39">
        <w:rPr>
          <w:rFonts w:ascii="Calibri" w:hAnsi="Calibri" w:cs="Calibri"/>
          <w:szCs w:val="24"/>
        </w:rPr>
        <w:t>Ensure equity of access for all pupils.</w:t>
      </w:r>
    </w:p>
    <w:p w14:paraId="51F98861" w14:textId="77777777" w:rsidR="00BF05F1" w:rsidRPr="00143B39" w:rsidRDefault="00BF05F1" w:rsidP="00BF05F1">
      <w:pPr>
        <w:rPr>
          <w:rFonts w:ascii="Calibri" w:hAnsi="Calibri" w:cs="Calibri"/>
          <w:szCs w:val="24"/>
        </w:rPr>
      </w:pPr>
      <w:r w:rsidRPr="00143B39">
        <w:rPr>
          <w:rFonts w:ascii="Calibri" w:hAnsi="Calibri" w:cs="Calibri"/>
          <w:szCs w:val="24"/>
        </w:rPr>
        <w:t>Maintain safeguarding and wellbeing.</w:t>
      </w:r>
    </w:p>
    <w:p w14:paraId="6CF1D15E" w14:textId="77777777" w:rsidR="00BF05F1" w:rsidRPr="00143B39" w:rsidRDefault="00BF05F1" w:rsidP="00BF05F1">
      <w:pPr>
        <w:rPr>
          <w:rFonts w:ascii="Calibri" w:hAnsi="Calibri" w:cs="Calibri"/>
          <w:szCs w:val="24"/>
        </w:rPr>
      </w:pPr>
      <w:r w:rsidRPr="00143B39">
        <w:rPr>
          <w:rFonts w:ascii="Calibri" w:hAnsi="Calibri" w:cs="Calibri"/>
          <w:szCs w:val="24"/>
        </w:rPr>
        <w:t>Enable effective assessment and feedback.</w:t>
      </w:r>
    </w:p>
    <w:p w14:paraId="13FA0514" w14:textId="77777777" w:rsidR="00BF05F1" w:rsidRPr="00143B39" w:rsidRDefault="00BF05F1" w:rsidP="00BF05F1">
      <w:pPr>
        <w:pStyle w:val="Heading2"/>
        <w:rPr>
          <w:rFonts w:ascii="Calibri" w:hAnsi="Calibri" w:cs="Calibri"/>
          <w:color w:val="auto"/>
          <w:sz w:val="24"/>
          <w:szCs w:val="24"/>
        </w:rPr>
      </w:pPr>
      <w:r w:rsidRPr="00143B39">
        <w:rPr>
          <w:rFonts w:ascii="Calibri" w:hAnsi="Calibri" w:cs="Calibri"/>
          <w:color w:val="auto"/>
          <w:sz w:val="24"/>
          <w:szCs w:val="24"/>
        </w:rPr>
        <w:t>4. Trigger for Remote Education</w:t>
      </w:r>
    </w:p>
    <w:p w14:paraId="79A1828A" w14:textId="77777777" w:rsidR="00BF05F1" w:rsidRPr="00143B39" w:rsidRDefault="00BF05F1" w:rsidP="00BF05F1">
      <w:pPr>
        <w:rPr>
          <w:rFonts w:ascii="Calibri" w:hAnsi="Calibri" w:cs="Calibri"/>
          <w:szCs w:val="24"/>
        </w:rPr>
      </w:pPr>
      <w:r w:rsidRPr="00143B39">
        <w:rPr>
          <w:rFonts w:ascii="Calibri" w:hAnsi="Calibri" w:cs="Calibri"/>
          <w:szCs w:val="24"/>
        </w:rPr>
        <w:t>Remote education will begin as soon as reasonably practicable when:</w:t>
      </w:r>
    </w:p>
    <w:p w14:paraId="4419E3C4" w14:textId="77777777" w:rsidR="00BF05F1" w:rsidRPr="00143B39" w:rsidRDefault="00BF05F1" w:rsidP="00BF05F1">
      <w:pPr>
        <w:rPr>
          <w:rFonts w:ascii="Calibri" w:hAnsi="Calibri" w:cs="Calibri"/>
          <w:szCs w:val="24"/>
        </w:rPr>
      </w:pPr>
      <w:r w:rsidRPr="00143B39">
        <w:rPr>
          <w:rFonts w:ascii="Calibri" w:hAnsi="Calibri" w:cs="Calibri"/>
          <w:szCs w:val="24"/>
        </w:rPr>
        <w:t>- A pupil is absent but well enough to learn.</w:t>
      </w:r>
    </w:p>
    <w:p w14:paraId="3043A4F4" w14:textId="77777777" w:rsidR="00BF05F1" w:rsidRPr="00143B39" w:rsidRDefault="00BF05F1" w:rsidP="00BF05F1">
      <w:pPr>
        <w:rPr>
          <w:rFonts w:ascii="Calibri" w:hAnsi="Calibri" w:cs="Calibri"/>
          <w:szCs w:val="24"/>
        </w:rPr>
      </w:pPr>
      <w:r w:rsidRPr="00143B39">
        <w:rPr>
          <w:rFonts w:ascii="Calibri" w:hAnsi="Calibri" w:cs="Calibri"/>
          <w:szCs w:val="24"/>
        </w:rPr>
        <w:t>- A class or cohort is unable to attend school.</w:t>
      </w:r>
    </w:p>
    <w:p w14:paraId="2E1BFACF" w14:textId="77777777" w:rsidR="00BF05F1" w:rsidRPr="00143B39" w:rsidRDefault="00BF05F1" w:rsidP="00BF05F1">
      <w:pPr>
        <w:rPr>
          <w:rFonts w:ascii="Calibri" w:hAnsi="Calibri" w:cs="Calibri"/>
          <w:szCs w:val="24"/>
        </w:rPr>
      </w:pPr>
      <w:r w:rsidRPr="00143B39">
        <w:rPr>
          <w:rFonts w:ascii="Calibri" w:hAnsi="Calibri" w:cs="Calibri"/>
          <w:szCs w:val="24"/>
        </w:rPr>
        <w:t>- Whole school closure occurs.</w:t>
      </w:r>
    </w:p>
    <w:p w14:paraId="0271ACB2" w14:textId="77777777" w:rsidR="00BF05F1" w:rsidRPr="00143B39" w:rsidRDefault="00BF05F1" w:rsidP="00BF05F1">
      <w:pPr>
        <w:rPr>
          <w:rFonts w:ascii="Calibri" w:hAnsi="Calibri" w:cs="Calibri"/>
          <w:szCs w:val="24"/>
        </w:rPr>
      </w:pPr>
      <w:r w:rsidRPr="00143B39">
        <w:rPr>
          <w:rFonts w:ascii="Calibri" w:hAnsi="Calibri" w:cs="Calibri"/>
          <w:szCs w:val="24"/>
        </w:rPr>
        <w:t>Staff will ensure pupils can access learning from the first full day of absence.</w:t>
      </w:r>
    </w:p>
    <w:p w14:paraId="5DFAE5CE" w14:textId="77777777" w:rsidR="00BF05F1" w:rsidRPr="00143B39" w:rsidRDefault="00BF05F1" w:rsidP="00BF05F1">
      <w:pPr>
        <w:pStyle w:val="Heading2"/>
        <w:rPr>
          <w:rFonts w:ascii="Calibri" w:hAnsi="Calibri" w:cs="Calibri"/>
          <w:color w:val="auto"/>
          <w:sz w:val="24"/>
          <w:szCs w:val="24"/>
        </w:rPr>
      </w:pPr>
      <w:r w:rsidRPr="00143B39">
        <w:rPr>
          <w:rFonts w:ascii="Calibri" w:hAnsi="Calibri" w:cs="Calibri"/>
          <w:color w:val="auto"/>
          <w:sz w:val="24"/>
          <w:szCs w:val="24"/>
        </w:rPr>
        <w:t>5. Curriculum Design</w:t>
      </w:r>
    </w:p>
    <w:p w14:paraId="7D4EF211" w14:textId="77777777" w:rsidR="00BF05F1" w:rsidRPr="00143B39" w:rsidRDefault="00BF05F1" w:rsidP="00BF05F1">
      <w:pPr>
        <w:rPr>
          <w:rFonts w:ascii="Calibri" w:hAnsi="Calibri" w:cs="Calibri"/>
          <w:szCs w:val="24"/>
        </w:rPr>
      </w:pPr>
      <w:r w:rsidRPr="00143B39">
        <w:rPr>
          <w:rFonts w:ascii="Calibri" w:hAnsi="Calibri" w:cs="Calibri"/>
          <w:szCs w:val="24"/>
        </w:rPr>
        <w:t>The remote curriculum will mirror the in-school curriculum wherever possible.</w:t>
      </w:r>
    </w:p>
    <w:p w14:paraId="58A96C09" w14:textId="77777777" w:rsidR="00BF05F1" w:rsidRPr="00143B39" w:rsidRDefault="00BF05F1" w:rsidP="00BF05F1">
      <w:pPr>
        <w:rPr>
          <w:rFonts w:ascii="Calibri" w:hAnsi="Calibri" w:cs="Calibri"/>
          <w:szCs w:val="24"/>
        </w:rPr>
      </w:pPr>
      <w:r w:rsidRPr="00143B39">
        <w:rPr>
          <w:rFonts w:ascii="Calibri" w:hAnsi="Calibri" w:cs="Calibri"/>
          <w:szCs w:val="24"/>
        </w:rPr>
        <w:t>Lessons will follow the same sequence and build on prior knowledge.</w:t>
      </w:r>
    </w:p>
    <w:p w14:paraId="76A28AD4" w14:textId="77777777" w:rsidR="00BF05F1" w:rsidRPr="00143B39" w:rsidRDefault="00BF05F1" w:rsidP="00BF05F1">
      <w:pPr>
        <w:rPr>
          <w:rFonts w:ascii="Calibri" w:hAnsi="Calibri" w:cs="Calibri"/>
          <w:szCs w:val="24"/>
        </w:rPr>
      </w:pPr>
      <w:r w:rsidRPr="00143B39">
        <w:rPr>
          <w:rFonts w:ascii="Calibri" w:hAnsi="Calibri" w:cs="Calibri"/>
          <w:szCs w:val="24"/>
        </w:rPr>
        <w:t>Subjects include English, Mathematics, Science and the full range of foundation subjects.</w:t>
      </w:r>
    </w:p>
    <w:p w14:paraId="54B4E6FE" w14:textId="77777777" w:rsidR="00BF05F1" w:rsidRPr="00143B39" w:rsidRDefault="00BF05F1" w:rsidP="00BF05F1">
      <w:pPr>
        <w:rPr>
          <w:rFonts w:ascii="Calibri" w:hAnsi="Calibri" w:cs="Calibri"/>
          <w:szCs w:val="24"/>
        </w:rPr>
      </w:pPr>
      <w:r w:rsidRPr="00143B39">
        <w:rPr>
          <w:rFonts w:ascii="Calibri" w:hAnsi="Calibri" w:cs="Calibri"/>
          <w:szCs w:val="24"/>
        </w:rPr>
        <w:t>Adaptations will be made where necessary for remote delivery, but ambition will not be reduced.</w:t>
      </w:r>
    </w:p>
    <w:p w14:paraId="3B0E8167" w14:textId="77777777" w:rsidR="00BF05F1" w:rsidRPr="00143B39" w:rsidRDefault="00BF05F1" w:rsidP="00BF05F1">
      <w:pPr>
        <w:pStyle w:val="Heading2"/>
        <w:rPr>
          <w:rFonts w:ascii="Calibri" w:hAnsi="Calibri" w:cs="Calibri"/>
          <w:color w:val="auto"/>
          <w:sz w:val="24"/>
          <w:szCs w:val="24"/>
        </w:rPr>
      </w:pPr>
      <w:r w:rsidRPr="00143B39">
        <w:rPr>
          <w:rFonts w:ascii="Calibri" w:hAnsi="Calibri" w:cs="Calibri"/>
          <w:color w:val="auto"/>
          <w:sz w:val="24"/>
          <w:szCs w:val="24"/>
        </w:rPr>
        <w:t>6. Teaching and Delivery</w:t>
      </w:r>
    </w:p>
    <w:p w14:paraId="3687322C" w14:textId="77777777" w:rsidR="00BF05F1" w:rsidRPr="00143B39" w:rsidRDefault="00BF05F1" w:rsidP="00BF05F1">
      <w:pPr>
        <w:rPr>
          <w:rFonts w:ascii="Calibri" w:hAnsi="Calibri" w:cs="Calibri"/>
          <w:szCs w:val="24"/>
        </w:rPr>
      </w:pPr>
      <w:r w:rsidRPr="00143B39">
        <w:rPr>
          <w:rFonts w:ascii="Calibri" w:hAnsi="Calibri" w:cs="Calibri"/>
          <w:szCs w:val="24"/>
        </w:rPr>
        <w:t>Teaching will include a combination of live and recorded lessons.</w:t>
      </w:r>
    </w:p>
    <w:p w14:paraId="7B9C8F15" w14:textId="77777777" w:rsidR="00BF05F1" w:rsidRPr="00143B39" w:rsidRDefault="00BF05F1" w:rsidP="00BF05F1">
      <w:pPr>
        <w:rPr>
          <w:rFonts w:ascii="Calibri" w:hAnsi="Calibri" w:cs="Calibri"/>
          <w:szCs w:val="24"/>
        </w:rPr>
      </w:pPr>
      <w:r w:rsidRPr="00143B39">
        <w:rPr>
          <w:rFonts w:ascii="Calibri" w:hAnsi="Calibri" w:cs="Calibri"/>
          <w:szCs w:val="24"/>
        </w:rPr>
        <w:t>Each lesson will include clear explanation, modelling, guided practice and independent work.</w:t>
      </w:r>
    </w:p>
    <w:p w14:paraId="402A154F" w14:textId="77777777" w:rsidR="00BF05F1" w:rsidRPr="00143B39" w:rsidRDefault="00BF05F1" w:rsidP="00BF05F1">
      <w:pPr>
        <w:rPr>
          <w:rFonts w:ascii="Calibri" w:hAnsi="Calibri" w:cs="Calibri"/>
          <w:szCs w:val="24"/>
        </w:rPr>
      </w:pPr>
      <w:r w:rsidRPr="00143B39">
        <w:rPr>
          <w:rFonts w:ascii="Calibri" w:hAnsi="Calibri" w:cs="Calibri"/>
          <w:szCs w:val="24"/>
        </w:rPr>
        <w:lastRenderedPageBreak/>
        <w:t>Teachers will not rely solely on worksheets or self-directed activities.</w:t>
      </w:r>
    </w:p>
    <w:p w14:paraId="29805B21" w14:textId="77777777" w:rsidR="00BF05F1" w:rsidRPr="00143B39" w:rsidRDefault="00BF05F1" w:rsidP="00BF05F1">
      <w:pPr>
        <w:rPr>
          <w:rFonts w:ascii="Calibri" w:hAnsi="Calibri" w:cs="Calibri"/>
          <w:szCs w:val="24"/>
        </w:rPr>
      </w:pPr>
      <w:r w:rsidRPr="00143B39">
        <w:rPr>
          <w:rFonts w:ascii="Calibri" w:hAnsi="Calibri" w:cs="Calibri"/>
          <w:szCs w:val="24"/>
        </w:rPr>
        <w:t>A consistent daily structure will be provided.</w:t>
      </w:r>
    </w:p>
    <w:p w14:paraId="3C34DC40" w14:textId="77777777" w:rsidR="00BF05F1" w:rsidRPr="00143B39" w:rsidRDefault="00BF05F1" w:rsidP="00BF05F1">
      <w:pPr>
        <w:pStyle w:val="Heading2"/>
        <w:rPr>
          <w:rFonts w:ascii="Calibri" w:hAnsi="Calibri" w:cs="Calibri"/>
          <w:color w:val="auto"/>
          <w:sz w:val="24"/>
          <w:szCs w:val="24"/>
        </w:rPr>
      </w:pPr>
      <w:r w:rsidRPr="00143B39">
        <w:rPr>
          <w:rFonts w:ascii="Calibri" w:hAnsi="Calibri" w:cs="Calibri"/>
          <w:color w:val="auto"/>
          <w:sz w:val="24"/>
          <w:szCs w:val="24"/>
        </w:rPr>
        <w:t>7. Minimum Expectations for Learning Time</w:t>
      </w:r>
    </w:p>
    <w:p w14:paraId="52F2663B" w14:textId="77777777" w:rsidR="00BF05F1" w:rsidRPr="00143B39" w:rsidRDefault="00BF05F1" w:rsidP="00BF05F1">
      <w:pPr>
        <w:rPr>
          <w:rFonts w:ascii="Calibri" w:hAnsi="Calibri" w:cs="Calibri"/>
          <w:szCs w:val="24"/>
        </w:rPr>
      </w:pPr>
      <w:r w:rsidRPr="00143B39">
        <w:rPr>
          <w:rFonts w:ascii="Calibri" w:hAnsi="Calibri" w:cs="Calibri"/>
          <w:szCs w:val="24"/>
        </w:rPr>
        <w:t>EYFS: up to 3 hours per day.</w:t>
      </w:r>
    </w:p>
    <w:p w14:paraId="3848BD40" w14:textId="77777777" w:rsidR="00BF05F1" w:rsidRPr="00143B39" w:rsidRDefault="00BF05F1" w:rsidP="00BF05F1">
      <w:pPr>
        <w:rPr>
          <w:rFonts w:ascii="Calibri" w:hAnsi="Calibri" w:cs="Calibri"/>
          <w:szCs w:val="24"/>
        </w:rPr>
      </w:pPr>
      <w:r w:rsidRPr="00143B39">
        <w:rPr>
          <w:rFonts w:ascii="Calibri" w:hAnsi="Calibri" w:cs="Calibri"/>
          <w:szCs w:val="24"/>
        </w:rPr>
        <w:t>Key Stage One: at least 3 hours per day.</w:t>
      </w:r>
    </w:p>
    <w:p w14:paraId="59911598" w14:textId="77777777" w:rsidR="00BF05F1" w:rsidRPr="00143B39" w:rsidRDefault="00BF05F1" w:rsidP="00BF05F1">
      <w:pPr>
        <w:rPr>
          <w:rFonts w:ascii="Calibri" w:hAnsi="Calibri" w:cs="Calibri"/>
          <w:szCs w:val="24"/>
        </w:rPr>
      </w:pPr>
      <w:r w:rsidRPr="00143B39">
        <w:rPr>
          <w:rFonts w:ascii="Calibri" w:hAnsi="Calibri" w:cs="Calibri"/>
          <w:szCs w:val="24"/>
        </w:rPr>
        <w:t>Key Stage Two: at least 4 hours per day.</w:t>
      </w:r>
    </w:p>
    <w:p w14:paraId="2DF63DCA" w14:textId="77777777" w:rsidR="00BF05F1" w:rsidRPr="00143B39" w:rsidRDefault="00BF05F1" w:rsidP="00BF05F1">
      <w:pPr>
        <w:rPr>
          <w:rFonts w:ascii="Calibri" w:hAnsi="Calibri" w:cs="Calibri"/>
          <w:szCs w:val="24"/>
        </w:rPr>
      </w:pPr>
      <w:r w:rsidRPr="00143B39">
        <w:rPr>
          <w:rFonts w:ascii="Calibri" w:hAnsi="Calibri" w:cs="Calibri"/>
          <w:szCs w:val="24"/>
        </w:rPr>
        <w:t>Time includes teaching input, practice and feedback.</w:t>
      </w:r>
    </w:p>
    <w:p w14:paraId="5AAD327E" w14:textId="77777777" w:rsidR="00BF05F1" w:rsidRPr="00143B39" w:rsidRDefault="00BF05F1" w:rsidP="00BF05F1">
      <w:pPr>
        <w:pStyle w:val="Heading2"/>
        <w:rPr>
          <w:rFonts w:ascii="Calibri" w:hAnsi="Calibri" w:cs="Calibri"/>
          <w:color w:val="auto"/>
          <w:sz w:val="24"/>
          <w:szCs w:val="24"/>
        </w:rPr>
      </w:pPr>
      <w:r w:rsidRPr="00143B39">
        <w:rPr>
          <w:rFonts w:ascii="Calibri" w:hAnsi="Calibri" w:cs="Calibri"/>
          <w:color w:val="auto"/>
          <w:sz w:val="24"/>
          <w:szCs w:val="24"/>
        </w:rPr>
        <w:t>8. Engagement and Monitoring</w:t>
      </w:r>
    </w:p>
    <w:p w14:paraId="4176E9E2" w14:textId="77777777" w:rsidR="00BF05F1" w:rsidRPr="00143B39" w:rsidRDefault="00BF05F1" w:rsidP="00BF05F1">
      <w:pPr>
        <w:rPr>
          <w:rFonts w:ascii="Calibri" w:hAnsi="Calibri" w:cs="Calibri"/>
          <w:szCs w:val="24"/>
        </w:rPr>
      </w:pPr>
      <w:r w:rsidRPr="00143B39">
        <w:rPr>
          <w:rFonts w:ascii="Calibri" w:hAnsi="Calibri" w:cs="Calibri"/>
          <w:szCs w:val="24"/>
        </w:rPr>
        <w:t>Teachers will monitor daily engagement through submitted work and online participation.</w:t>
      </w:r>
    </w:p>
    <w:p w14:paraId="09F76257" w14:textId="77777777" w:rsidR="00BF05F1" w:rsidRPr="00143B39" w:rsidRDefault="00BF05F1" w:rsidP="00BF05F1">
      <w:pPr>
        <w:rPr>
          <w:rFonts w:ascii="Calibri" w:hAnsi="Calibri" w:cs="Calibri"/>
          <w:szCs w:val="24"/>
        </w:rPr>
      </w:pPr>
      <w:r w:rsidRPr="00143B39">
        <w:rPr>
          <w:rFonts w:ascii="Calibri" w:hAnsi="Calibri" w:cs="Calibri"/>
          <w:szCs w:val="24"/>
        </w:rPr>
        <w:t>Non-engagement will be followed up within 24 hours where possible.</w:t>
      </w:r>
    </w:p>
    <w:p w14:paraId="728451E9" w14:textId="77777777" w:rsidR="00BF05F1" w:rsidRPr="00143B39" w:rsidRDefault="00BF05F1" w:rsidP="00BF05F1">
      <w:pPr>
        <w:rPr>
          <w:rFonts w:ascii="Calibri" w:hAnsi="Calibri" w:cs="Calibri"/>
          <w:szCs w:val="24"/>
        </w:rPr>
      </w:pPr>
      <w:r w:rsidRPr="00143B39">
        <w:rPr>
          <w:rFonts w:ascii="Calibri" w:hAnsi="Calibri" w:cs="Calibri"/>
          <w:szCs w:val="24"/>
        </w:rPr>
        <w:t>Persistent non-engagement will be escalated to senior leaders.</w:t>
      </w:r>
    </w:p>
    <w:p w14:paraId="59473B39" w14:textId="77777777" w:rsidR="00BF05F1" w:rsidRPr="00143B39" w:rsidRDefault="00BF05F1" w:rsidP="00BF05F1">
      <w:pPr>
        <w:rPr>
          <w:rFonts w:ascii="Calibri" w:hAnsi="Calibri" w:cs="Calibri"/>
          <w:szCs w:val="24"/>
        </w:rPr>
      </w:pPr>
      <w:r w:rsidRPr="00143B39">
        <w:rPr>
          <w:rFonts w:ascii="Calibri" w:hAnsi="Calibri" w:cs="Calibri"/>
          <w:szCs w:val="24"/>
        </w:rPr>
        <w:t>Barriers to engagement will be identified and addressed.</w:t>
      </w:r>
    </w:p>
    <w:p w14:paraId="1CB7E2FC" w14:textId="77777777" w:rsidR="00BF05F1" w:rsidRPr="00143B39" w:rsidRDefault="00BF05F1" w:rsidP="00BF05F1">
      <w:pPr>
        <w:pStyle w:val="Heading2"/>
        <w:rPr>
          <w:rFonts w:ascii="Calibri" w:hAnsi="Calibri" w:cs="Calibri"/>
          <w:color w:val="auto"/>
          <w:sz w:val="24"/>
          <w:szCs w:val="24"/>
        </w:rPr>
      </w:pPr>
      <w:r w:rsidRPr="00143B39">
        <w:rPr>
          <w:rFonts w:ascii="Calibri" w:hAnsi="Calibri" w:cs="Calibri"/>
          <w:color w:val="auto"/>
          <w:sz w:val="24"/>
          <w:szCs w:val="24"/>
        </w:rPr>
        <w:t>9. Assessment and Feedback</w:t>
      </w:r>
    </w:p>
    <w:p w14:paraId="558B98E4" w14:textId="77777777" w:rsidR="00BF05F1" w:rsidRPr="00143B39" w:rsidRDefault="00BF05F1" w:rsidP="00BF05F1">
      <w:pPr>
        <w:rPr>
          <w:rFonts w:ascii="Calibri" w:hAnsi="Calibri" w:cs="Calibri"/>
          <w:szCs w:val="24"/>
        </w:rPr>
      </w:pPr>
      <w:r w:rsidRPr="00143B39">
        <w:rPr>
          <w:rFonts w:ascii="Calibri" w:hAnsi="Calibri" w:cs="Calibri"/>
          <w:szCs w:val="24"/>
        </w:rPr>
        <w:t>Teachers will provide regular feedback using agreed platforms.</w:t>
      </w:r>
    </w:p>
    <w:p w14:paraId="67753745" w14:textId="77777777" w:rsidR="00BF05F1" w:rsidRPr="00143B39" w:rsidRDefault="00BF05F1" w:rsidP="00BF05F1">
      <w:pPr>
        <w:rPr>
          <w:rFonts w:ascii="Calibri" w:hAnsi="Calibri" w:cs="Calibri"/>
          <w:szCs w:val="24"/>
        </w:rPr>
      </w:pPr>
      <w:r w:rsidRPr="00143B39">
        <w:rPr>
          <w:rFonts w:ascii="Calibri" w:hAnsi="Calibri" w:cs="Calibri"/>
          <w:szCs w:val="24"/>
        </w:rPr>
        <w:t>Assessment will be used to identify gaps and adapt teaching.</w:t>
      </w:r>
    </w:p>
    <w:p w14:paraId="16D6471B" w14:textId="77777777" w:rsidR="00BF05F1" w:rsidRPr="00143B39" w:rsidRDefault="00BF05F1" w:rsidP="00BF05F1">
      <w:pPr>
        <w:rPr>
          <w:rFonts w:ascii="Calibri" w:hAnsi="Calibri" w:cs="Calibri"/>
          <w:szCs w:val="24"/>
        </w:rPr>
      </w:pPr>
      <w:r w:rsidRPr="00143B39">
        <w:rPr>
          <w:rFonts w:ascii="Calibri" w:hAnsi="Calibri" w:cs="Calibri"/>
          <w:szCs w:val="24"/>
        </w:rPr>
        <w:t>Feedback will be proportionate and focused on moving learning forward.</w:t>
      </w:r>
    </w:p>
    <w:p w14:paraId="3572A602" w14:textId="77777777" w:rsidR="00BF05F1" w:rsidRPr="00143B39" w:rsidRDefault="00BF05F1" w:rsidP="00BF05F1">
      <w:pPr>
        <w:pStyle w:val="Heading2"/>
        <w:rPr>
          <w:rFonts w:ascii="Calibri" w:hAnsi="Calibri" w:cs="Calibri"/>
          <w:color w:val="auto"/>
          <w:sz w:val="24"/>
          <w:szCs w:val="24"/>
        </w:rPr>
      </w:pPr>
      <w:r w:rsidRPr="00143B39">
        <w:rPr>
          <w:rFonts w:ascii="Calibri" w:hAnsi="Calibri" w:cs="Calibri"/>
          <w:color w:val="auto"/>
          <w:sz w:val="24"/>
          <w:szCs w:val="24"/>
        </w:rPr>
        <w:t>10. Inclusion and SEND</w:t>
      </w:r>
    </w:p>
    <w:p w14:paraId="0A577458" w14:textId="77777777" w:rsidR="00BF05F1" w:rsidRPr="00143B39" w:rsidRDefault="00BF05F1" w:rsidP="00BF05F1">
      <w:pPr>
        <w:rPr>
          <w:rFonts w:ascii="Calibri" w:hAnsi="Calibri" w:cs="Calibri"/>
          <w:szCs w:val="24"/>
        </w:rPr>
      </w:pPr>
      <w:r w:rsidRPr="00143B39">
        <w:rPr>
          <w:rFonts w:ascii="Calibri" w:hAnsi="Calibri" w:cs="Calibri"/>
          <w:szCs w:val="24"/>
        </w:rPr>
        <w:t>All pupils will have access to appropriate learning.</w:t>
      </w:r>
    </w:p>
    <w:p w14:paraId="581710BC" w14:textId="77777777" w:rsidR="00BF05F1" w:rsidRPr="00143B39" w:rsidRDefault="00BF05F1" w:rsidP="00BF05F1">
      <w:pPr>
        <w:rPr>
          <w:rFonts w:ascii="Calibri" w:hAnsi="Calibri" w:cs="Calibri"/>
          <w:szCs w:val="24"/>
        </w:rPr>
      </w:pPr>
      <w:r w:rsidRPr="00143B39">
        <w:rPr>
          <w:rFonts w:ascii="Calibri" w:hAnsi="Calibri" w:cs="Calibri"/>
          <w:szCs w:val="24"/>
        </w:rPr>
        <w:t>Work will be differentiated and scaffolded.</w:t>
      </w:r>
    </w:p>
    <w:p w14:paraId="07E9E20E" w14:textId="77777777" w:rsidR="00BF05F1" w:rsidRPr="00143B39" w:rsidRDefault="00BF05F1" w:rsidP="00BF05F1">
      <w:pPr>
        <w:rPr>
          <w:rFonts w:ascii="Calibri" w:hAnsi="Calibri" w:cs="Calibri"/>
          <w:szCs w:val="24"/>
        </w:rPr>
      </w:pPr>
      <w:r w:rsidRPr="00143B39">
        <w:rPr>
          <w:rFonts w:ascii="Calibri" w:hAnsi="Calibri" w:cs="Calibri"/>
          <w:szCs w:val="24"/>
        </w:rPr>
        <w:t>The SENCo will support planning and provision.</w:t>
      </w:r>
    </w:p>
    <w:p w14:paraId="3291D9D3" w14:textId="77777777" w:rsidR="00BF05F1" w:rsidRPr="00143B39" w:rsidRDefault="00BF05F1" w:rsidP="00BF05F1">
      <w:pPr>
        <w:rPr>
          <w:rFonts w:ascii="Calibri" w:hAnsi="Calibri" w:cs="Calibri"/>
          <w:szCs w:val="24"/>
        </w:rPr>
      </w:pPr>
      <w:r w:rsidRPr="00143B39">
        <w:rPr>
          <w:rFonts w:ascii="Calibri" w:hAnsi="Calibri" w:cs="Calibri"/>
          <w:szCs w:val="24"/>
        </w:rPr>
        <w:t>Reasonable adjustments will be made to meet individual needs.</w:t>
      </w:r>
    </w:p>
    <w:p w14:paraId="205E49F9" w14:textId="77777777" w:rsidR="00BF05F1" w:rsidRPr="00143B39" w:rsidRDefault="00BF05F1" w:rsidP="00BF05F1">
      <w:pPr>
        <w:pStyle w:val="Heading2"/>
        <w:rPr>
          <w:rFonts w:ascii="Calibri" w:hAnsi="Calibri" w:cs="Calibri"/>
          <w:color w:val="auto"/>
          <w:sz w:val="24"/>
          <w:szCs w:val="24"/>
        </w:rPr>
      </w:pPr>
      <w:r w:rsidRPr="00143B39">
        <w:rPr>
          <w:rFonts w:ascii="Calibri" w:hAnsi="Calibri" w:cs="Calibri"/>
          <w:color w:val="auto"/>
          <w:sz w:val="24"/>
          <w:szCs w:val="24"/>
        </w:rPr>
        <w:t>11. Access to Technology</w:t>
      </w:r>
    </w:p>
    <w:p w14:paraId="5C489286" w14:textId="77777777" w:rsidR="00BF05F1" w:rsidRPr="00143B39" w:rsidRDefault="00BF05F1" w:rsidP="00BF05F1">
      <w:pPr>
        <w:rPr>
          <w:rFonts w:ascii="Calibri" w:hAnsi="Calibri" w:cs="Calibri"/>
          <w:szCs w:val="24"/>
        </w:rPr>
      </w:pPr>
      <w:r w:rsidRPr="00143B39">
        <w:rPr>
          <w:rFonts w:ascii="Calibri" w:hAnsi="Calibri" w:cs="Calibri"/>
          <w:szCs w:val="24"/>
        </w:rPr>
        <w:t>The school will identify pupils without access to devices or internet.</w:t>
      </w:r>
    </w:p>
    <w:p w14:paraId="6729F9F1" w14:textId="77777777" w:rsidR="00BF05F1" w:rsidRPr="00143B39" w:rsidRDefault="00BF05F1" w:rsidP="00BF05F1">
      <w:pPr>
        <w:rPr>
          <w:rFonts w:ascii="Calibri" w:hAnsi="Calibri" w:cs="Calibri"/>
          <w:szCs w:val="24"/>
        </w:rPr>
      </w:pPr>
      <w:r w:rsidRPr="00143B39">
        <w:rPr>
          <w:rFonts w:ascii="Calibri" w:hAnsi="Calibri" w:cs="Calibri"/>
          <w:szCs w:val="24"/>
        </w:rPr>
        <w:t>Support may include loan devices, paper packs or in-school provision.</w:t>
      </w:r>
    </w:p>
    <w:p w14:paraId="50667588" w14:textId="77777777" w:rsidR="00BF05F1" w:rsidRPr="00143B39" w:rsidRDefault="00BF05F1" w:rsidP="00BF05F1">
      <w:pPr>
        <w:rPr>
          <w:rFonts w:ascii="Calibri" w:hAnsi="Calibri" w:cs="Calibri"/>
          <w:szCs w:val="24"/>
        </w:rPr>
      </w:pPr>
      <w:r w:rsidRPr="00143B39">
        <w:rPr>
          <w:rFonts w:ascii="Calibri" w:hAnsi="Calibri" w:cs="Calibri"/>
          <w:szCs w:val="24"/>
        </w:rPr>
        <w:t>No pupil will be disadvantaged due to lack of access.</w:t>
      </w:r>
    </w:p>
    <w:p w14:paraId="05B7BA3A" w14:textId="77777777" w:rsidR="00BF05F1" w:rsidRPr="00143B39" w:rsidRDefault="00BF05F1" w:rsidP="00BF05F1">
      <w:pPr>
        <w:pStyle w:val="Heading2"/>
        <w:rPr>
          <w:rFonts w:ascii="Calibri" w:hAnsi="Calibri" w:cs="Calibri"/>
          <w:color w:val="auto"/>
          <w:sz w:val="24"/>
          <w:szCs w:val="24"/>
        </w:rPr>
      </w:pPr>
      <w:r w:rsidRPr="00143B39">
        <w:rPr>
          <w:rFonts w:ascii="Calibri" w:hAnsi="Calibri" w:cs="Calibri"/>
          <w:color w:val="auto"/>
          <w:sz w:val="24"/>
          <w:szCs w:val="24"/>
        </w:rPr>
        <w:t>12. Communication</w:t>
      </w:r>
    </w:p>
    <w:p w14:paraId="746FF20C" w14:textId="77777777" w:rsidR="00BF05F1" w:rsidRPr="00143B39" w:rsidRDefault="00BF05F1" w:rsidP="00BF05F1">
      <w:pPr>
        <w:rPr>
          <w:rFonts w:ascii="Calibri" w:hAnsi="Calibri" w:cs="Calibri"/>
          <w:szCs w:val="24"/>
        </w:rPr>
      </w:pPr>
      <w:r w:rsidRPr="00143B39">
        <w:rPr>
          <w:rFonts w:ascii="Calibri" w:hAnsi="Calibri" w:cs="Calibri"/>
          <w:szCs w:val="24"/>
        </w:rPr>
        <w:t>Communication will take place via Google Classroom and school systems.</w:t>
      </w:r>
    </w:p>
    <w:p w14:paraId="05A5B24B" w14:textId="77777777" w:rsidR="00BF05F1" w:rsidRPr="00143B39" w:rsidRDefault="00BF05F1" w:rsidP="00BF05F1">
      <w:pPr>
        <w:rPr>
          <w:rFonts w:ascii="Calibri" w:hAnsi="Calibri" w:cs="Calibri"/>
          <w:szCs w:val="24"/>
        </w:rPr>
      </w:pPr>
      <w:r w:rsidRPr="00143B39">
        <w:rPr>
          <w:rFonts w:ascii="Calibri" w:hAnsi="Calibri" w:cs="Calibri"/>
          <w:szCs w:val="24"/>
        </w:rPr>
        <w:t>Teachers will be available during normal school hours.</w:t>
      </w:r>
    </w:p>
    <w:p w14:paraId="40B5AB82" w14:textId="77777777" w:rsidR="00BF05F1" w:rsidRPr="00143B39" w:rsidRDefault="00BF05F1" w:rsidP="00BF05F1">
      <w:pPr>
        <w:rPr>
          <w:rFonts w:ascii="Calibri" w:hAnsi="Calibri" w:cs="Calibri"/>
          <w:szCs w:val="24"/>
        </w:rPr>
      </w:pPr>
      <w:r w:rsidRPr="00143B39">
        <w:rPr>
          <w:rFonts w:ascii="Calibri" w:hAnsi="Calibri" w:cs="Calibri"/>
          <w:szCs w:val="24"/>
        </w:rPr>
        <w:t>Parents can contact the school for support.</w:t>
      </w:r>
    </w:p>
    <w:p w14:paraId="14815FEA" w14:textId="77777777" w:rsidR="00BF05F1" w:rsidRPr="00143B39" w:rsidRDefault="00BF05F1" w:rsidP="00BF05F1">
      <w:pPr>
        <w:rPr>
          <w:rFonts w:ascii="Calibri" w:hAnsi="Calibri" w:cs="Calibri"/>
          <w:szCs w:val="24"/>
        </w:rPr>
      </w:pPr>
      <w:r w:rsidRPr="00143B39">
        <w:rPr>
          <w:rFonts w:ascii="Calibri" w:hAnsi="Calibri" w:cs="Calibri"/>
          <w:szCs w:val="24"/>
        </w:rPr>
        <w:t>Clear expectations will be shared with families.</w:t>
      </w:r>
    </w:p>
    <w:p w14:paraId="424944A3" w14:textId="77777777" w:rsidR="00BF05F1" w:rsidRPr="00143B39" w:rsidRDefault="00BF05F1" w:rsidP="00BF05F1">
      <w:pPr>
        <w:pStyle w:val="Heading2"/>
        <w:rPr>
          <w:rFonts w:ascii="Calibri" w:hAnsi="Calibri" w:cs="Calibri"/>
          <w:color w:val="auto"/>
          <w:sz w:val="24"/>
          <w:szCs w:val="24"/>
        </w:rPr>
      </w:pPr>
      <w:r w:rsidRPr="00143B39">
        <w:rPr>
          <w:rFonts w:ascii="Calibri" w:hAnsi="Calibri" w:cs="Calibri"/>
          <w:color w:val="auto"/>
          <w:sz w:val="24"/>
          <w:szCs w:val="24"/>
        </w:rPr>
        <w:t>13. Safeguarding</w:t>
      </w:r>
    </w:p>
    <w:p w14:paraId="0FDAF6A3" w14:textId="77777777" w:rsidR="00BF05F1" w:rsidRPr="00143B39" w:rsidRDefault="00BF05F1" w:rsidP="00BF05F1">
      <w:pPr>
        <w:rPr>
          <w:rFonts w:ascii="Calibri" w:hAnsi="Calibri" w:cs="Calibri"/>
          <w:szCs w:val="24"/>
        </w:rPr>
      </w:pPr>
      <w:r w:rsidRPr="00143B39">
        <w:rPr>
          <w:rFonts w:ascii="Calibri" w:hAnsi="Calibri" w:cs="Calibri"/>
          <w:szCs w:val="24"/>
        </w:rPr>
        <w:t>All safeguarding procedures remain in place during remote education.</w:t>
      </w:r>
    </w:p>
    <w:p w14:paraId="5E348163" w14:textId="77777777" w:rsidR="00BF05F1" w:rsidRPr="00143B39" w:rsidRDefault="00BF05F1" w:rsidP="00BF05F1">
      <w:pPr>
        <w:rPr>
          <w:rFonts w:ascii="Calibri" w:hAnsi="Calibri" w:cs="Calibri"/>
          <w:szCs w:val="24"/>
        </w:rPr>
      </w:pPr>
      <w:r w:rsidRPr="00143B39">
        <w:rPr>
          <w:rFonts w:ascii="Calibri" w:hAnsi="Calibri" w:cs="Calibri"/>
          <w:szCs w:val="24"/>
        </w:rPr>
        <w:t>Staff will follow KCSIE guidance.</w:t>
      </w:r>
    </w:p>
    <w:p w14:paraId="1F549952" w14:textId="77777777" w:rsidR="00BF05F1" w:rsidRPr="00143B39" w:rsidRDefault="00BF05F1" w:rsidP="00BF05F1">
      <w:pPr>
        <w:rPr>
          <w:rFonts w:ascii="Calibri" w:hAnsi="Calibri" w:cs="Calibri"/>
          <w:szCs w:val="24"/>
        </w:rPr>
      </w:pPr>
      <w:r w:rsidRPr="00143B39">
        <w:rPr>
          <w:rFonts w:ascii="Calibri" w:hAnsi="Calibri" w:cs="Calibri"/>
          <w:szCs w:val="24"/>
        </w:rPr>
        <w:t>Any concerns will be reported immediately.</w:t>
      </w:r>
    </w:p>
    <w:p w14:paraId="0B8A96EA" w14:textId="77777777" w:rsidR="00BF05F1" w:rsidRDefault="00BF05F1" w:rsidP="00BF05F1">
      <w:pPr>
        <w:rPr>
          <w:rFonts w:ascii="Calibri" w:hAnsi="Calibri" w:cs="Calibri"/>
          <w:szCs w:val="24"/>
        </w:rPr>
      </w:pPr>
      <w:r w:rsidRPr="00143B39">
        <w:rPr>
          <w:rFonts w:ascii="Calibri" w:hAnsi="Calibri" w:cs="Calibri"/>
          <w:szCs w:val="24"/>
        </w:rPr>
        <w:t>Online interactions will follow professional standards.</w:t>
      </w:r>
    </w:p>
    <w:p w14:paraId="68D2592B" w14:textId="77777777" w:rsidR="00143B39" w:rsidRPr="00143B39" w:rsidRDefault="00143B39" w:rsidP="00BF05F1">
      <w:pPr>
        <w:rPr>
          <w:rFonts w:ascii="Calibri" w:hAnsi="Calibri" w:cs="Calibri"/>
          <w:szCs w:val="24"/>
        </w:rPr>
      </w:pPr>
    </w:p>
    <w:p w14:paraId="5ECC445B" w14:textId="77777777" w:rsidR="00BF05F1" w:rsidRPr="00143B39" w:rsidRDefault="00BF05F1" w:rsidP="00BF05F1">
      <w:pPr>
        <w:pStyle w:val="Heading2"/>
        <w:rPr>
          <w:rFonts w:ascii="Calibri" w:hAnsi="Calibri" w:cs="Calibri"/>
          <w:color w:val="auto"/>
          <w:sz w:val="24"/>
          <w:szCs w:val="24"/>
        </w:rPr>
      </w:pPr>
      <w:r w:rsidRPr="00143B39">
        <w:rPr>
          <w:rFonts w:ascii="Calibri" w:hAnsi="Calibri" w:cs="Calibri"/>
          <w:color w:val="auto"/>
          <w:sz w:val="24"/>
          <w:szCs w:val="24"/>
        </w:rPr>
        <w:lastRenderedPageBreak/>
        <w:t>14. Roles and Responsibilities</w:t>
      </w:r>
    </w:p>
    <w:p w14:paraId="5D673D7C" w14:textId="77777777" w:rsidR="00BF05F1" w:rsidRPr="00143B39" w:rsidRDefault="00BF05F1" w:rsidP="00BF05F1">
      <w:pPr>
        <w:rPr>
          <w:rFonts w:ascii="Calibri" w:hAnsi="Calibri" w:cs="Calibri"/>
          <w:szCs w:val="24"/>
        </w:rPr>
      </w:pPr>
      <w:r w:rsidRPr="00143B39">
        <w:rPr>
          <w:rFonts w:ascii="Calibri" w:hAnsi="Calibri" w:cs="Calibri"/>
          <w:szCs w:val="24"/>
        </w:rPr>
        <w:t>Senior Leaders: oversee provision, ensure compliance, monitor quality.</w:t>
      </w:r>
    </w:p>
    <w:p w14:paraId="5CAEA380" w14:textId="77777777" w:rsidR="00BF05F1" w:rsidRPr="00143B39" w:rsidRDefault="00BF05F1" w:rsidP="00BF05F1">
      <w:pPr>
        <w:rPr>
          <w:rFonts w:ascii="Calibri" w:hAnsi="Calibri" w:cs="Calibri"/>
          <w:szCs w:val="24"/>
        </w:rPr>
      </w:pPr>
      <w:r w:rsidRPr="00143B39">
        <w:rPr>
          <w:rFonts w:ascii="Calibri" w:hAnsi="Calibri" w:cs="Calibri"/>
          <w:szCs w:val="24"/>
        </w:rPr>
        <w:t>Teachers: plan and deliver learning, monitor engagement, provide feedback.</w:t>
      </w:r>
    </w:p>
    <w:p w14:paraId="32C33D18" w14:textId="77777777" w:rsidR="00BF05F1" w:rsidRPr="00143B39" w:rsidRDefault="00BF05F1" w:rsidP="00BF05F1">
      <w:pPr>
        <w:rPr>
          <w:rFonts w:ascii="Calibri" w:hAnsi="Calibri" w:cs="Calibri"/>
          <w:szCs w:val="24"/>
        </w:rPr>
      </w:pPr>
      <w:r w:rsidRPr="00143B39">
        <w:rPr>
          <w:rFonts w:ascii="Calibri" w:hAnsi="Calibri" w:cs="Calibri"/>
          <w:szCs w:val="24"/>
        </w:rPr>
        <w:t>Parents: support engagement and communication.</w:t>
      </w:r>
    </w:p>
    <w:p w14:paraId="070B8229" w14:textId="77777777" w:rsidR="00BF05F1" w:rsidRPr="00143B39" w:rsidRDefault="00BF05F1" w:rsidP="00BF05F1">
      <w:pPr>
        <w:rPr>
          <w:rFonts w:ascii="Calibri" w:hAnsi="Calibri" w:cs="Calibri"/>
          <w:szCs w:val="24"/>
        </w:rPr>
      </w:pPr>
      <w:r w:rsidRPr="00143B39">
        <w:rPr>
          <w:rFonts w:ascii="Calibri" w:hAnsi="Calibri" w:cs="Calibri"/>
          <w:szCs w:val="24"/>
        </w:rPr>
        <w:t>Governors: provide oversight and challenge.</w:t>
      </w:r>
    </w:p>
    <w:p w14:paraId="5F8D1A76" w14:textId="77777777" w:rsidR="00BF05F1" w:rsidRPr="00143B39" w:rsidRDefault="00BF05F1" w:rsidP="00BF05F1">
      <w:pPr>
        <w:pStyle w:val="Heading2"/>
        <w:rPr>
          <w:rFonts w:ascii="Calibri" w:hAnsi="Calibri" w:cs="Calibri"/>
          <w:color w:val="auto"/>
          <w:sz w:val="24"/>
          <w:szCs w:val="24"/>
        </w:rPr>
      </w:pPr>
      <w:r w:rsidRPr="00143B39">
        <w:rPr>
          <w:rFonts w:ascii="Calibri" w:hAnsi="Calibri" w:cs="Calibri"/>
          <w:color w:val="auto"/>
          <w:sz w:val="24"/>
          <w:szCs w:val="24"/>
        </w:rPr>
        <w:t>15. Data Protection</w:t>
      </w:r>
    </w:p>
    <w:p w14:paraId="433D0A37" w14:textId="77777777" w:rsidR="00BF05F1" w:rsidRPr="00143B39" w:rsidRDefault="00BF05F1" w:rsidP="00BF05F1">
      <w:pPr>
        <w:rPr>
          <w:rFonts w:ascii="Calibri" w:hAnsi="Calibri" w:cs="Calibri"/>
          <w:szCs w:val="24"/>
        </w:rPr>
      </w:pPr>
      <w:r w:rsidRPr="00143B39">
        <w:rPr>
          <w:rFonts w:ascii="Calibri" w:hAnsi="Calibri" w:cs="Calibri"/>
          <w:szCs w:val="24"/>
        </w:rPr>
        <w:t>All platforms used will be secure and approved.</w:t>
      </w:r>
    </w:p>
    <w:p w14:paraId="17BDC8A8" w14:textId="77777777" w:rsidR="00BF05F1" w:rsidRPr="00143B39" w:rsidRDefault="00BF05F1" w:rsidP="00BF05F1">
      <w:pPr>
        <w:rPr>
          <w:rFonts w:ascii="Calibri" w:hAnsi="Calibri" w:cs="Calibri"/>
          <w:szCs w:val="24"/>
        </w:rPr>
      </w:pPr>
      <w:r w:rsidRPr="00143B39">
        <w:rPr>
          <w:rFonts w:ascii="Calibri" w:hAnsi="Calibri" w:cs="Calibri"/>
          <w:szCs w:val="24"/>
        </w:rPr>
        <w:t>Data will be handled in accordance with UK GDPR.</w:t>
      </w:r>
    </w:p>
    <w:p w14:paraId="66C7A55A" w14:textId="77777777" w:rsidR="00BF05F1" w:rsidRPr="00143B39" w:rsidRDefault="00BF05F1" w:rsidP="00BF05F1">
      <w:pPr>
        <w:rPr>
          <w:rFonts w:ascii="Calibri" w:hAnsi="Calibri" w:cs="Calibri"/>
          <w:szCs w:val="24"/>
        </w:rPr>
      </w:pPr>
      <w:r w:rsidRPr="00143B39">
        <w:rPr>
          <w:rFonts w:ascii="Calibri" w:hAnsi="Calibri" w:cs="Calibri"/>
          <w:szCs w:val="24"/>
        </w:rPr>
        <w:t>Staff will follow school data protection policies.</w:t>
      </w:r>
    </w:p>
    <w:p w14:paraId="141F631C" w14:textId="77777777" w:rsidR="00BF05F1" w:rsidRPr="00143B39" w:rsidRDefault="00BF05F1" w:rsidP="00BF05F1">
      <w:pPr>
        <w:pStyle w:val="Heading2"/>
        <w:rPr>
          <w:rFonts w:ascii="Calibri" w:hAnsi="Calibri" w:cs="Calibri"/>
          <w:color w:val="auto"/>
          <w:sz w:val="24"/>
          <w:szCs w:val="24"/>
        </w:rPr>
      </w:pPr>
      <w:r w:rsidRPr="00143B39">
        <w:rPr>
          <w:rFonts w:ascii="Calibri" w:hAnsi="Calibri" w:cs="Calibri"/>
          <w:color w:val="auto"/>
          <w:sz w:val="24"/>
          <w:szCs w:val="24"/>
        </w:rPr>
        <w:t>16. Monitoring and Review</w:t>
      </w:r>
    </w:p>
    <w:p w14:paraId="1329F4DA" w14:textId="77777777" w:rsidR="00BF05F1" w:rsidRPr="00143B39" w:rsidRDefault="00BF05F1" w:rsidP="00BF05F1">
      <w:pPr>
        <w:rPr>
          <w:rFonts w:ascii="Calibri" w:hAnsi="Calibri" w:cs="Calibri"/>
          <w:szCs w:val="24"/>
        </w:rPr>
      </w:pPr>
      <w:r w:rsidRPr="00143B39">
        <w:rPr>
          <w:rFonts w:ascii="Calibri" w:hAnsi="Calibri" w:cs="Calibri"/>
          <w:szCs w:val="24"/>
        </w:rPr>
        <w:t>Leaders will review quality of provision regularly.</w:t>
      </w:r>
    </w:p>
    <w:p w14:paraId="4BA31434" w14:textId="77777777" w:rsidR="00BF05F1" w:rsidRPr="00143B39" w:rsidRDefault="00BF05F1" w:rsidP="00BF05F1">
      <w:pPr>
        <w:rPr>
          <w:rFonts w:ascii="Calibri" w:hAnsi="Calibri" w:cs="Calibri"/>
          <w:szCs w:val="24"/>
        </w:rPr>
      </w:pPr>
      <w:r w:rsidRPr="00143B39">
        <w:rPr>
          <w:rFonts w:ascii="Calibri" w:hAnsi="Calibri" w:cs="Calibri"/>
          <w:szCs w:val="24"/>
        </w:rPr>
        <w:t>Feedback from stakeholders will inform improvements.</w:t>
      </w:r>
    </w:p>
    <w:p w14:paraId="4A4AF3E5" w14:textId="77777777" w:rsidR="00BF05F1" w:rsidRPr="00143B39" w:rsidRDefault="00BF05F1" w:rsidP="00BF05F1">
      <w:pPr>
        <w:rPr>
          <w:rFonts w:ascii="Calibri" w:hAnsi="Calibri" w:cs="Calibri"/>
          <w:szCs w:val="24"/>
        </w:rPr>
      </w:pPr>
      <w:r w:rsidRPr="00143B39">
        <w:rPr>
          <w:rFonts w:ascii="Calibri" w:hAnsi="Calibri" w:cs="Calibri"/>
          <w:szCs w:val="24"/>
        </w:rPr>
        <w:t>This policy will be reviewed annually or when guidance changes.</w:t>
      </w:r>
    </w:p>
    <w:p w14:paraId="387B6C56" w14:textId="77777777" w:rsidR="00BF05F1" w:rsidRPr="00143B39" w:rsidRDefault="00BF05F1" w:rsidP="00BF05F1">
      <w:pPr>
        <w:rPr>
          <w:rFonts w:ascii="Calibri" w:hAnsi="Calibri" w:cs="Calibri"/>
          <w:szCs w:val="24"/>
        </w:rPr>
      </w:pPr>
      <w:r w:rsidRPr="00143B39">
        <w:rPr>
          <w:rFonts w:ascii="Calibri" w:hAnsi="Calibri" w:cs="Calibri"/>
          <w:szCs w:val="24"/>
        </w:rPr>
        <w:br w:type="page"/>
      </w:r>
    </w:p>
    <w:p w14:paraId="71F7F867" w14:textId="77777777" w:rsidR="00BF05F1" w:rsidRPr="00143B39" w:rsidRDefault="00BF05F1" w:rsidP="00BF05F1">
      <w:pPr>
        <w:pStyle w:val="Heading1"/>
        <w:rPr>
          <w:rFonts w:ascii="Calibri" w:hAnsi="Calibri" w:cs="Calibri"/>
          <w:sz w:val="24"/>
          <w:szCs w:val="24"/>
        </w:rPr>
      </w:pPr>
      <w:r w:rsidRPr="00273F51">
        <w:rPr>
          <w:rFonts w:ascii="Calibri" w:hAnsi="Calibri" w:cs="Calibri"/>
          <w:b/>
          <w:bCs/>
          <w:sz w:val="24"/>
          <w:szCs w:val="24"/>
        </w:rPr>
        <w:lastRenderedPageBreak/>
        <w:t>Appendix 1</w:t>
      </w:r>
      <w:r w:rsidRPr="00143B39">
        <w:rPr>
          <w:rFonts w:ascii="Calibri" w:hAnsi="Calibri" w:cs="Calibri"/>
          <w:sz w:val="24"/>
          <w:szCs w:val="24"/>
        </w:rPr>
        <w:t>: DfE Remote Education Compliance Checklist</w:t>
      </w:r>
    </w:p>
    <w:p w14:paraId="51018D77" w14:textId="77777777" w:rsidR="00BF05F1" w:rsidRPr="00143B39" w:rsidRDefault="00BF05F1" w:rsidP="00BF05F1">
      <w:pPr>
        <w:pStyle w:val="ListBullet"/>
        <w:tabs>
          <w:tab w:val="num" w:pos="360"/>
        </w:tabs>
        <w:ind w:left="360" w:hanging="360"/>
        <w:rPr>
          <w:rFonts w:ascii="Calibri" w:hAnsi="Calibri" w:cs="Calibri"/>
          <w:sz w:val="24"/>
          <w:szCs w:val="24"/>
        </w:rPr>
      </w:pPr>
      <w:r w:rsidRPr="00143B39">
        <w:rPr>
          <w:rFonts w:ascii="Calibri" w:hAnsi="Calibri" w:cs="Calibri"/>
          <w:sz w:val="24"/>
          <w:szCs w:val="24"/>
        </w:rPr>
        <w:t>Immediate provision in place</w:t>
      </w:r>
    </w:p>
    <w:p w14:paraId="439CE66C" w14:textId="77777777" w:rsidR="00BF05F1" w:rsidRPr="00143B39" w:rsidRDefault="00BF05F1" w:rsidP="00BF05F1">
      <w:pPr>
        <w:pStyle w:val="ListBullet"/>
        <w:tabs>
          <w:tab w:val="num" w:pos="360"/>
        </w:tabs>
        <w:ind w:left="360" w:hanging="360"/>
        <w:rPr>
          <w:rFonts w:ascii="Calibri" w:hAnsi="Calibri" w:cs="Calibri"/>
          <w:sz w:val="24"/>
          <w:szCs w:val="24"/>
        </w:rPr>
      </w:pPr>
      <w:r w:rsidRPr="00143B39">
        <w:rPr>
          <w:rFonts w:ascii="Calibri" w:hAnsi="Calibri" w:cs="Calibri"/>
          <w:sz w:val="24"/>
          <w:szCs w:val="24"/>
        </w:rPr>
        <w:t>Curriculum aligned with in-school learning</w:t>
      </w:r>
    </w:p>
    <w:p w14:paraId="75408F0E" w14:textId="77777777" w:rsidR="00BF05F1" w:rsidRPr="00143B39" w:rsidRDefault="00BF05F1" w:rsidP="00BF05F1">
      <w:pPr>
        <w:pStyle w:val="ListBullet"/>
        <w:tabs>
          <w:tab w:val="num" w:pos="360"/>
        </w:tabs>
        <w:ind w:left="360" w:hanging="360"/>
        <w:rPr>
          <w:rFonts w:ascii="Calibri" w:hAnsi="Calibri" w:cs="Calibri"/>
          <w:sz w:val="24"/>
          <w:szCs w:val="24"/>
        </w:rPr>
      </w:pPr>
      <w:r w:rsidRPr="00143B39">
        <w:rPr>
          <w:rFonts w:ascii="Calibri" w:hAnsi="Calibri" w:cs="Calibri"/>
          <w:sz w:val="24"/>
          <w:szCs w:val="24"/>
        </w:rPr>
        <w:t>Teaching includes direct instruction</w:t>
      </w:r>
    </w:p>
    <w:p w14:paraId="48BCF369" w14:textId="77777777" w:rsidR="00BF05F1" w:rsidRPr="00143B39" w:rsidRDefault="00BF05F1" w:rsidP="00BF05F1">
      <w:pPr>
        <w:pStyle w:val="ListBullet"/>
        <w:tabs>
          <w:tab w:val="num" w:pos="360"/>
        </w:tabs>
        <w:ind w:left="360" w:hanging="360"/>
        <w:rPr>
          <w:rFonts w:ascii="Calibri" w:hAnsi="Calibri" w:cs="Calibri"/>
          <w:sz w:val="24"/>
          <w:szCs w:val="24"/>
        </w:rPr>
      </w:pPr>
      <w:r w:rsidRPr="00143B39">
        <w:rPr>
          <w:rFonts w:ascii="Calibri" w:hAnsi="Calibri" w:cs="Calibri"/>
          <w:sz w:val="24"/>
          <w:szCs w:val="24"/>
        </w:rPr>
        <w:t>Minimum hours met</w:t>
      </w:r>
    </w:p>
    <w:p w14:paraId="13D2EF92" w14:textId="77777777" w:rsidR="00BF05F1" w:rsidRPr="00143B39" w:rsidRDefault="00BF05F1" w:rsidP="00BF05F1">
      <w:pPr>
        <w:pStyle w:val="ListBullet"/>
        <w:tabs>
          <w:tab w:val="num" w:pos="360"/>
        </w:tabs>
        <w:ind w:left="360" w:hanging="360"/>
        <w:rPr>
          <w:rFonts w:ascii="Calibri" w:hAnsi="Calibri" w:cs="Calibri"/>
          <w:sz w:val="24"/>
          <w:szCs w:val="24"/>
        </w:rPr>
      </w:pPr>
      <w:r w:rsidRPr="00143B39">
        <w:rPr>
          <w:rFonts w:ascii="Calibri" w:hAnsi="Calibri" w:cs="Calibri"/>
          <w:sz w:val="24"/>
          <w:szCs w:val="24"/>
        </w:rPr>
        <w:t>Engagement monitored and followed up</w:t>
      </w:r>
    </w:p>
    <w:p w14:paraId="1E3D6126" w14:textId="77777777" w:rsidR="00BF05F1" w:rsidRPr="00143B39" w:rsidRDefault="00BF05F1" w:rsidP="00BF05F1">
      <w:pPr>
        <w:pStyle w:val="ListBullet"/>
        <w:tabs>
          <w:tab w:val="num" w:pos="360"/>
        </w:tabs>
        <w:ind w:left="360" w:hanging="360"/>
        <w:rPr>
          <w:rFonts w:ascii="Calibri" w:hAnsi="Calibri" w:cs="Calibri"/>
          <w:sz w:val="24"/>
          <w:szCs w:val="24"/>
        </w:rPr>
      </w:pPr>
      <w:r w:rsidRPr="00143B39">
        <w:rPr>
          <w:rFonts w:ascii="Calibri" w:hAnsi="Calibri" w:cs="Calibri"/>
          <w:sz w:val="24"/>
          <w:szCs w:val="24"/>
        </w:rPr>
        <w:t>Regular feedback provided</w:t>
      </w:r>
    </w:p>
    <w:p w14:paraId="33C4AF9E" w14:textId="77777777" w:rsidR="00BF05F1" w:rsidRPr="00143B39" w:rsidRDefault="00BF05F1" w:rsidP="00BF05F1">
      <w:pPr>
        <w:pStyle w:val="ListBullet"/>
        <w:tabs>
          <w:tab w:val="num" w:pos="360"/>
        </w:tabs>
        <w:ind w:left="360" w:hanging="360"/>
        <w:rPr>
          <w:rFonts w:ascii="Calibri" w:hAnsi="Calibri" w:cs="Calibri"/>
          <w:sz w:val="24"/>
          <w:szCs w:val="24"/>
        </w:rPr>
      </w:pPr>
      <w:r w:rsidRPr="00143B39">
        <w:rPr>
          <w:rFonts w:ascii="Calibri" w:hAnsi="Calibri" w:cs="Calibri"/>
          <w:sz w:val="24"/>
          <w:szCs w:val="24"/>
        </w:rPr>
        <w:t>SEND provision adapted</w:t>
      </w:r>
    </w:p>
    <w:p w14:paraId="1B921ED0" w14:textId="77777777" w:rsidR="00BF05F1" w:rsidRPr="00143B39" w:rsidRDefault="00BF05F1" w:rsidP="00BF05F1">
      <w:pPr>
        <w:pStyle w:val="ListBullet"/>
        <w:tabs>
          <w:tab w:val="num" w:pos="360"/>
        </w:tabs>
        <w:ind w:left="360" w:hanging="360"/>
        <w:rPr>
          <w:rFonts w:ascii="Calibri" w:hAnsi="Calibri" w:cs="Calibri"/>
          <w:sz w:val="24"/>
          <w:szCs w:val="24"/>
        </w:rPr>
      </w:pPr>
      <w:r w:rsidRPr="00143B39">
        <w:rPr>
          <w:rFonts w:ascii="Calibri" w:hAnsi="Calibri" w:cs="Calibri"/>
          <w:sz w:val="24"/>
          <w:szCs w:val="24"/>
        </w:rPr>
        <w:t>Technology access supported</w:t>
      </w:r>
    </w:p>
    <w:p w14:paraId="4FB4BFF1" w14:textId="77777777" w:rsidR="00BF05F1" w:rsidRPr="00143B39" w:rsidRDefault="00BF05F1" w:rsidP="00BF05F1">
      <w:pPr>
        <w:pStyle w:val="ListBullet"/>
        <w:tabs>
          <w:tab w:val="num" w:pos="360"/>
        </w:tabs>
        <w:ind w:left="360" w:hanging="360"/>
        <w:rPr>
          <w:rFonts w:ascii="Calibri" w:hAnsi="Calibri" w:cs="Calibri"/>
          <w:sz w:val="24"/>
          <w:szCs w:val="24"/>
        </w:rPr>
      </w:pPr>
      <w:r w:rsidRPr="00143B39">
        <w:rPr>
          <w:rFonts w:ascii="Calibri" w:hAnsi="Calibri" w:cs="Calibri"/>
          <w:sz w:val="24"/>
          <w:szCs w:val="24"/>
        </w:rPr>
        <w:t>Communication with parents clear</w:t>
      </w:r>
    </w:p>
    <w:p w14:paraId="64346B19" w14:textId="77777777" w:rsidR="00BF05F1" w:rsidRPr="00143B39" w:rsidRDefault="00BF05F1" w:rsidP="00BF05F1">
      <w:pPr>
        <w:pStyle w:val="ListBullet"/>
        <w:tabs>
          <w:tab w:val="num" w:pos="360"/>
        </w:tabs>
        <w:ind w:left="360" w:hanging="360"/>
        <w:rPr>
          <w:rFonts w:ascii="Calibri" w:hAnsi="Calibri" w:cs="Calibri"/>
          <w:sz w:val="24"/>
          <w:szCs w:val="24"/>
        </w:rPr>
      </w:pPr>
      <w:r w:rsidRPr="00143B39">
        <w:rPr>
          <w:rFonts w:ascii="Calibri" w:hAnsi="Calibri" w:cs="Calibri"/>
          <w:sz w:val="24"/>
          <w:szCs w:val="24"/>
        </w:rPr>
        <w:t>Safeguarding procedures followed</w:t>
      </w:r>
    </w:p>
    <w:p w14:paraId="49FD8329" w14:textId="77777777" w:rsidR="00BF05F1" w:rsidRPr="00143B39" w:rsidRDefault="00BF05F1" w:rsidP="00BF05F1">
      <w:pPr>
        <w:pStyle w:val="ListBullet"/>
        <w:tabs>
          <w:tab w:val="num" w:pos="360"/>
        </w:tabs>
        <w:ind w:left="360" w:hanging="360"/>
        <w:rPr>
          <w:rFonts w:ascii="Calibri" w:hAnsi="Calibri" w:cs="Calibri"/>
          <w:sz w:val="24"/>
          <w:szCs w:val="24"/>
        </w:rPr>
      </w:pPr>
      <w:r w:rsidRPr="00143B39">
        <w:rPr>
          <w:rFonts w:ascii="Calibri" w:hAnsi="Calibri" w:cs="Calibri"/>
          <w:sz w:val="24"/>
          <w:szCs w:val="24"/>
        </w:rPr>
        <w:t>Leadership oversight in place</w:t>
      </w:r>
    </w:p>
    <w:p w14:paraId="1D9D9702" w14:textId="77777777" w:rsidR="00BF05F1" w:rsidRPr="00143B39" w:rsidRDefault="00BF05F1" w:rsidP="00BF05F1">
      <w:pPr>
        <w:pStyle w:val="ListBullet"/>
        <w:tabs>
          <w:tab w:val="num" w:pos="360"/>
        </w:tabs>
        <w:ind w:left="360" w:hanging="360"/>
        <w:rPr>
          <w:rFonts w:ascii="Calibri" w:hAnsi="Calibri" w:cs="Calibri"/>
          <w:sz w:val="24"/>
          <w:szCs w:val="24"/>
        </w:rPr>
      </w:pPr>
      <w:r w:rsidRPr="00143B39">
        <w:rPr>
          <w:rFonts w:ascii="Calibri" w:hAnsi="Calibri" w:cs="Calibri"/>
          <w:sz w:val="24"/>
          <w:szCs w:val="24"/>
        </w:rPr>
        <w:t>Data protection compliant</w:t>
      </w:r>
    </w:p>
    <w:p w14:paraId="238CD1ED" w14:textId="77777777" w:rsidR="00363A67" w:rsidRPr="00143B39" w:rsidRDefault="00363A67" w:rsidP="00403A65">
      <w:pPr>
        <w:pStyle w:val="Heading1"/>
        <w:rPr>
          <w:rFonts w:ascii="Calibri" w:hAnsi="Calibri" w:cs="Calibri"/>
          <w:sz w:val="22"/>
          <w:szCs w:val="22"/>
        </w:rPr>
      </w:pPr>
    </w:p>
    <w:sectPr w:rsidR="00363A67" w:rsidRPr="00143B39" w:rsidSect="00BF05F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CCB83" w14:textId="77777777" w:rsidR="00445826" w:rsidRDefault="00445826">
      <w:r>
        <w:separator/>
      </w:r>
    </w:p>
  </w:endnote>
  <w:endnote w:type="continuationSeparator" w:id="0">
    <w:p w14:paraId="023562A1" w14:textId="77777777" w:rsidR="00445826" w:rsidRDefault="00445826">
      <w:r>
        <w:continuationSeparator/>
      </w:r>
    </w:p>
  </w:endnote>
  <w:endnote w:type="continuationNotice" w:id="1">
    <w:p w14:paraId="300C06B8" w14:textId="77777777" w:rsidR="00445826" w:rsidRDefault="004458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DA00F" w14:textId="77777777" w:rsidR="00445826" w:rsidRDefault="00445826">
      <w:r>
        <w:separator/>
      </w:r>
    </w:p>
  </w:footnote>
  <w:footnote w:type="continuationSeparator" w:id="0">
    <w:p w14:paraId="39850B82" w14:textId="77777777" w:rsidR="00445826" w:rsidRDefault="00445826">
      <w:r>
        <w:continuationSeparator/>
      </w:r>
    </w:p>
  </w:footnote>
  <w:footnote w:type="continuationNotice" w:id="1">
    <w:p w14:paraId="56A84863" w14:textId="77777777" w:rsidR="00445826" w:rsidRDefault="0044582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5C0A96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2B30C4"/>
    <w:multiLevelType w:val="hybridMultilevel"/>
    <w:tmpl w:val="156AE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C81DC5"/>
    <w:multiLevelType w:val="hybridMultilevel"/>
    <w:tmpl w:val="B1B88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007164"/>
    <w:multiLevelType w:val="hybridMultilevel"/>
    <w:tmpl w:val="990C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0C3328"/>
    <w:multiLevelType w:val="hybridMultilevel"/>
    <w:tmpl w:val="96C8FA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D40050"/>
    <w:multiLevelType w:val="hybridMultilevel"/>
    <w:tmpl w:val="68A86FF6"/>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BE50F0A"/>
    <w:multiLevelType w:val="hybridMultilevel"/>
    <w:tmpl w:val="81FC3C26"/>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17D90C16"/>
    <w:multiLevelType w:val="hybridMultilevel"/>
    <w:tmpl w:val="9A0AD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C55D15"/>
    <w:multiLevelType w:val="hybridMultilevel"/>
    <w:tmpl w:val="910C03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D9C27C1"/>
    <w:multiLevelType w:val="hybridMultilevel"/>
    <w:tmpl w:val="95068D2C"/>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ED30F2"/>
    <w:multiLevelType w:val="hybridMultilevel"/>
    <w:tmpl w:val="52AAD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CF581D"/>
    <w:multiLevelType w:val="hybridMultilevel"/>
    <w:tmpl w:val="4D0C34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F809D6"/>
    <w:multiLevelType w:val="hybridMultilevel"/>
    <w:tmpl w:val="4D727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961F0A"/>
    <w:multiLevelType w:val="hybridMultilevel"/>
    <w:tmpl w:val="6B0418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526FEA"/>
    <w:multiLevelType w:val="hybridMultilevel"/>
    <w:tmpl w:val="52E47776"/>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6" w15:restartNumberingAfterBreak="0">
    <w:nsid w:val="49004BB4"/>
    <w:multiLevelType w:val="hybridMultilevel"/>
    <w:tmpl w:val="07046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0E2CF6"/>
    <w:multiLevelType w:val="hybridMultilevel"/>
    <w:tmpl w:val="3162F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89195F"/>
    <w:multiLevelType w:val="hybridMultilevel"/>
    <w:tmpl w:val="F94682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9E3836"/>
    <w:multiLevelType w:val="hybridMultilevel"/>
    <w:tmpl w:val="719252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232153E"/>
    <w:multiLevelType w:val="hybridMultilevel"/>
    <w:tmpl w:val="313C1C10"/>
    <w:lvl w:ilvl="0" w:tplc="785A804E">
      <w:start w:val="1"/>
      <w:numFmt w:val="bullet"/>
      <w:lvlText w:val=""/>
      <w:lvlJc w:val="left"/>
      <w:pPr>
        <w:tabs>
          <w:tab w:val="num" w:pos="680"/>
        </w:tabs>
        <w:ind w:left="680" w:hanging="51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4946D19"/>
    <w:multiLevelType w:val="hybridMultilevel"/>
    <w:tmpl w:val="4DB477F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2" w15:restartNumberingAfterBreak="0">
    <w:nsid w:val="55EF7968"/>
    <w:multiLevelType w:val="hybridMultilevel"/>
    <w:tmpl w:val="C89223D4"/>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07D52"/>
    <w:multiLevelType w:val="multilevel"/>
    <w:tmpl w:val="6D4A07CA"/>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58A45FBD"/>
    <w:multiLevelType w:val="hybridMultilevel"/>
    <w:tmpl w:val="288E1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11731B"/>
    <w:multiLevelType w:val="hybridMultilevel"/>
    <w:tmpl w:val="41804162"/>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2AA2D3C"/>
    <w:multiLevelType w:val="hybridMultilevel"/>
    <w:tmpl w:val="0DFE0F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37E799D"/>
    <w:multiLevelType w:val="hybridMultilevel"/>
    <w:tmpl w:val="C7CA2EE8"/>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37E7DC3"/>
    <w:multiLevelType w:val="hybridMultilevel"/>
    <w:tmpl w:val="FA5E7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801D40"/>
    <w:multiLevelType w:val="hybridMultilevel"/>
    <w:tmpl w:val="A97A3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821192422">
    <w:abstractNumId w:val="1"/>
    <w:lvlOverride w:ilvl="0">
      <w:lvl w:ilvl="0">
        <w:start w:val="1"/>
        <w:numFmt w:val="bullet"/>
        <w:lvlText w:val=""/>
        <w:legacy w:legacy="1" w:legacySpace="0" w:legacyIndent="567"/>
        <w:lvlJc w:val="left"/>
        <w:pPr>
          <w:ind w:left="567" w:hanging="567"/>
        </w:pPr>
        <w:rPr>
          <w:rFonts w:ascii="Symbol" w:hAnsi="Symbol" w:hint="default"/>
        </w:rPr>
      </w:lvl>
    </w:lvlOverride>
  </w:num>
  <w:num w:numId="2" w16cid:durableId="1212764014">
    <w:abstractNumId w:val="20"/>
  </w:num>
  <w:num w:numId="3" w16cid:durableId="676493802">
    <w:abstractNumId w:val="13"/>
  </w:num>
  <w:num w:numId="4" w16cid:durableId="141377360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1007211">
    <w:abstractNumId w:val="8"/>
  </w:num>
  <w:num w:numId="6" w16cid:durableId="1850216233">
    <w:abstractNumId w:val="16"/>
  </w:num>
  <w:num w:numId="7" w16cid:durableId="188179189">
    <w:abstractNumId w:val="28"/>
  </w:num>
  <w:num w:numId="8" w16cid:durableId="1553615617">
    <w:abstractNumId w:val="18"/>
  </w:num>
  <w:num w:numId="9" w16cid:durableId="1756586900">
    <w:abstractNumId w:val="15"/>
  </w:num>
  <w:num w:numId="10" w16cid:durableId="2146657522">
    <w:abstractNumId w:val="27"/>
  </w:num>
  <w:num w:numId="11" w16cid:durableId="1262300510">
    <w:abstractNumId w:val="10"/>
  </w:num>
  <w:num w:numId="12" w16cid:durableId="242301683">
    <w:abstractNumId w:val="6"/>
  </w:num>
  <w:num w:numId="13" w16cid:durableId="68551191">
    <w:abstractNumId w:val="25"/>
  </w:num>
  <w:num w:numId="14" w16cid:durableId="1774589413">
    <w:abstractNumId w:val="22"/>
  </w:num>
  <w:num w:numId="15" w16cid:durableId="282426218">
    <w:abstractNumId w:val="29"/>
  </w:num>
  <w:num w:numId="16" w16cid:durableId="1627350101">
    <w:abstractNumId w:val="11"/>
  </w:num>
  <w:num w:numId="17" w16cid:durableId="424114365">
    <w:abstractNumId w:val="21"/>
  </w:num>
  <w:num w:numId="18" w16cid:durableId="513495049">
    <w:abstractNumId w:val="19"/>
  </w:num>
  <w:num w:numId="19" w16cid:durableId="469202993">
    <w:abstractNumId w:val="26"/>
  </w:num>
  <w:num w:numId="20" w16cid:durableId="800272836">
    <w:abstractNumId w:val="23"/>
  </w:num>
  <w:num w:numId="21" w16cid:durableId="1188565692">
    <w:abstractNumId w:val="17"/>
  </w:num>
  <w:num w:numId="22" w16cid:durableId="1230463366">
    <w:abstractNumId w:val="9"/>
  </w:num>
  <w:num w:numId="23" w16cid:durableId="876938306">
    <w:abstractNumId w:val="30"/>
  </w:num>
  <w:num w:numId="24" w16cid:durableId="1617054197">
    <w:abstractNumId w:val="12"/>
  </w:num>
  <w:num w:numId="25" w16cid:durableId="1896551083">
    <w:abstractNumId w:val="5"/>
  </w:num>
  <w:num w:numId="26" w16cid:durableId="443769215">
    <w:abstractNumId w:val="7"/>
  </w:num>
  <w:num w:numId="27" w16cid:durableId="1731880493">
    <w:abstractNumId w:val="14"/>
  </w:num>
  <w:num w:numId="28" w16cid:durableId="16200309">
    <w:abstractNumId w:val="3"/>
  </w:num>
  <w:num w:numId="29" w16cid:durableId="1837572123">
    <w:abstractNumId w:val="24"/>
  </w:num>
  <w:num w:numId="30" w16cid:durableId="1213688981">
    <w:abstractNumId w:val="2"/>
  </w:num>
  <w:num w:numId="31" w16cid:durableId="605892777">
    <w:abstractNumId w:val="4"/>
  </w:num>
  <w:num w:numId="32" w16cid:durableId="421412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B6F"/>
    <w:rsid w:val="00006C9D"/>
    <w:rsid w:val="00007157"/>
    <w:rsid w:val="00010F7A"/>
    <w:rsid w:val="0001162D"/>
    <w:rsid w:val="0001567A"/>
    <w:rsid w:val="000169E3"/>
    <w:rsid w:val="00041CBA"/>
    <w:rsid w:val="00043A67"/>
    <w:rsid w:val="00043F37"/>
    <w:rsid w:val="00046F2E"/>
    <w:rsid w:val="000533F5"/>
    <w:rsid w:val="0005428B"/>
    <w:rsid w:val="00054F8E"/>
    <w:rsid w:val="0005512B"/>
    <w:rsid w:val="00062354"/>
    <w:rsid w:val="00066438"/>
    <w:rsid w:val="0007335B"/>
    <w:rsid w:val="000971EF"/>
    <w:rsid w:val="000975EA"/>
    <w:rsid w:val="000A10F5"/>
    <w:rsid w:val="000A1BA1"/>
    <w:rsid w:val="000B01E7"/>
    <w:rsid w:val="000D6C2A"/>
    <w:rsid w:val="000F388A"/>
    <w:rsid w:val="00104D4A"/>
    <w:rsid w:val="0012766A"/>
    <w:rsid w:val="00143B39"/>
    <w:rsid w:val="00145257"/>
    <w:rsid w:val="00161433"/>
    <w:rsid w:val="001729FA"/>
    <w:rsid w:val="001731C7"/>
    <w:rsid w:val="001770FB"/>
    <w:rsid w:val="0019656A"/>
    <w:rsid w:val="001969CC"/>
    <w:rsid w:val="001A0D0C"/>
    <w:rsid w:val="001C7759"/>
    <w:rsid w:val="001D2F99"/>
    <w:rsid w:val="001F3BBC"/>
    <w:rsid w:val="001F79C8"/>
    <w:rsid w:val="00200B6F"/>
    <w:rsid w:val="0021625E"/>
    <w:rsid w:val="00231C8F"/>
    <w:rsid w:val="00240793"/>
    <w:rsid w:val="00251CFB"/>
    <w:rsid w:val="00252513"/>
    <w:rsid w:val="0025739C"/>
    <w:rsid w:val="00273F51"/>
    <w:rsid w:val="0028088D"/>
    <w:rsid w:val="00282F75"/>
    <w:rsid w:val="00283579"/>
    <w:rsid w:val="00290873"/>
    <w:rsid w:val="00292BB1"/>
    <w:rsid w:val="002B0A8B"/>
    <w:rsid w:val="002B0BB4"/>
    <w:rsid w:val="002C172B"/>
    <w:rsid w:val="002D2905"/>
    <w:rsid w:val="002D615B"/>
    <w:rsid w:val="002D6206"/>
    <w:rsid w:val="002D6C4A"/>
    <w:rsid w:val="002E3511"/>
    <w:rsid w:val="002E7CB3"/>
    <w:rsid w:val="002F31BC"/>
    <w:rsid w:val="003002BE"/>
    <w:rsid w:val="00303B05"/>
    <w:rsid w:val="00311E4E"/>
    <w:rsid w:val="00363A67"/>
    <w:rsid w:val="003730FD"/>
    <w:rsid w:val="003736E6"/>
    <w:rsid w:val="00373F7E"/>
    <w:rsid w:val="00390AB4"/>
    <w:rsid w:val="00395175"/>
    <w:rsid w:val="003B1928"/>
    <w:rsid w:val="003B25E1"/>
    <w:rsid w:val="003B43B8"/>
    <w:rsid w:val="003B6C75"/>
    <w:rsid w:val="003B7E6F"/>
    <w:rsid w:val="003C74C5"/>
    <w:rsid w:val="003E1703"/>
    <w:rsid w:val="003E2A2E"/>
    <w:rsid w:val="003E5C59"/>
    <w:rsid w:val="003F0BF7"/>
    <w:rsid w:val="003F31E1"/>
    <w:rsid w:val="003F6313"/>
    <w:rsid w:val="00403A65"/>
    <w:rsid w:val="004060F9"/>
    <w:rsid w:val="00424F6E"/>
    <w:rsid w:val="00445826"/>
    <w:rsid w:val="00454041"/>
    <w:rsid w:val="00473ECE"/>
    <w:rsid w:val="0047741F"/>
    <w:rsid w:val="00482D5C"/>
    <w:rsid w:val="004A2C98"/>
    <w:rsid w:val="004C5219"/>
    <w:rsid w:val="004D2804"/>
    <w:rsid w:val="004E28EB"/>
    <w:rsid w:val="004E6333"/>
    <w:rsid w:val="004F147D"/>
    <w:rsid w:val="004F5855"/>
    <w:rsid w:val="005002C1"/>
    <w:rsid w:val="00514A80"/>
    <w:rsid w:val="005200E4"/>
    <w:rsid w:val="0052190B"/>
    <w:rsid w:val="005269E0"/>
    <w:rsid w:val="00526DFF"/>
    <w:rsid w:val="00534A57"/>
    <w:rsid w:val="005379B0"/>
    <w:rsid w:val="00541FAC"/>
    <w:rsid w:val="00556FE5"/>
    <w:rsid w:val="005633E4"/>
    <w:rsid w:val="00563F9B"/>
    <w:rsid w:val="0056558D"/>
    <w:rsid w:val="0057153C"/>
    <w:rsid w:val="00581A30"/>
    <w:rsid w:val="00584214"/>
    <w:rsid w:val="00597B5E"/>
    <w:rsid w:val="005E6A63"/>
    <w:rsid w:val="005F1543"/>
    <w:rsid w:val="005F1EA8"/>
    <w:rsid w:val="005F3383"/>
    <w:rsid w:val="0061676D"/>
    <w:rsid w:val="00620EE9"/>
    <w:rsid w:val="00625536"/>
    <w:rsid w:val="00663360"/>
    <w:rsid w:val="00671C65"/>
    <w:rsid w:val="00673E28"/>
    <w:rsid w:val="00674A70"/>
    <w:rsid w:val="006779F5"/>
    <w:rsid w:val="006865D7"/>
    <w:rsid w:val="00694170"/>
    <w:rsid w:val="006A126D"/>
    <w:rsid w:val="006A2325"/>
    <w:rsid w:val="006B17B2"/>
    <w:rsid w:val="006B67E1"/>
    <w:rsid w:val="006D4A64"/>
    <w:rsid w:val="006F3527"/>
    <w:rsid w:val="0070316B"/>
    <w:rsid w:val="00713102"/>
    <w:rsid w:val="00717A89"/>
    <w:rsid w:val="00724C4C"/>
    <w:rsid w:val="00726F04"/>
    <w:rsid w:val="00727A40"/>
    <w:rsid w:val="00732CBE"/>
    <w:rsid w:val="00741326"/>
    <w:rsid w:val="00741890"/>
    <w:rsid w:val="00750C1E"/>
    <w:rsid w:val="00760738"/>
    <w:rsid w:val="007645E4"/>
    <w:rsid w:val="00764FDF"/>
    <w:rsid w:val="00767790"/>
    <w:rsid w:val="00771876"/>
    <w:rsid w:val="00777067"/>
    <w:rsid w:val="00784181"/>
    <w:rsid w:val="007846E9"/>
    <w:rsid w:val="00787E8C"/>
    <w:rsid w:val="007B1623"/>
    <w:rsid w:val="007B5CE2"/>
    <w:rsid w:val="007B5ECE"/>
    <w:rsid w:val="007C2965"/>
    <w:rsid w:val="007C2E32"/>
    <w:rsid w:val="007C45C4"/>
    <w:rsid w:val="007D3DA4"/>
    <w:rsid w:val="007F2FA0"/>
    <w:rsid w:val="00806833"/>
    <w:rsid w:val="008171D5"/>
    <w:rsid w:val="00817D69"/>
    <w:rsid w:val="00817DA9"/>
    <w:rsid w:val="00821589"/>
    <w:rsid w:val="00822C5B"/>
    <w:rsid w:val="00834572"/>
    <w:rsid w:val="0084317E"/>
    <w:rsid w:val="00845279"/>
    <w:rsid w:val="00851E06"/>
    <w:rsid w:val="0086752A"/>
    <w:rsid w:val="008876D8"/>
    <w:rsid w:val="00890C5C"/>
    <w:rsid w:val="0089782F"/>
    <w:rsid w:val="008A0174"/>
    <w:rsid w:val="008B5568"/>
    <w:rsid w:val="008B5E32"/>
    <w:rsid w:val="008D1C00"/>
    <w:rsid w:val="00903873"/>
    <w:rsid w:val="00915143"/>
    <w:rsid w:val="00915672"/>
    <w:rsid w:val="00916779"/>
    <w:rsid w:val="0094704B"/>
    <w:rsid w:val="00955C43"/>
    <w:rsid w:val="0095769B"/>
    <w:rsid w:val="00957ABC"/>
    <w:rsid w:val="009657A0"/>
    <w:rsid w:val="0098176D"/>
    <w:rsid w:val="00985210"/>
    <w:rsid w:val="00985EB1"/>
    <w:rsid w:val="0098696C"/>
    <w:rsid w:val="009A2792"/>
    <w:rsid w:val="009E66B6"/>
    <w:rsid w:val="009F12AC"/>
    <w:rsid w:val="009F7D20"/>
    <w:rsid w:val="00A10FD0"/>
    <w:rsid w:val="00A16417"/>
    <w:rsid w:val="00A343EC"/>
    <w:rsid w:val="00A44186"/>
    <w:rsid w:val="00A669FB"/>
    <w:rsid w:val="00A66FC4"/>
    <w:rsid w:val="00A7100A"/>
    <w:rsid w:val="00A72E7A"/>
    <w:rsid w:val="00A7748F"/>
    <w:rsid w:val="00A82901"/>
    <w:rsid w:val="00A95907"/>
    <w:rsid w:val="00AB24EF"/>
    <w:rsid w:val="00AB490E"/>
    <w:rsid w:val="00AB7C47"/>
    <w:rsid w:val="00AD28CF"/>
    <w:rsid w:val="00AE3B1E"/>
    <w:rsid w:val="00AF3B17"/>
    <w:rsid w:val="00B22E3D"/>
    <w:rsid w:val="00B3088C"/>
    <w:rsid w:val="00B36EC2"/>
    <w:rsid w:val="00B60931"/>
    <w:rsid w:val="00B63A51"/>
    <w:rsid w:val="00B73C50"/>
    <w:rsid w:val="00B82C2B"/>
    <w:rsid w:val="00B857D3"/>
    <w:rsid w:val="00B9260B"/>
    <w:rsid w:val="00BA27C1"/>
    <w:rsid w:val="00BA5331"/>
    <w:rsid w:val="00BB0BFE"/>
    <w:rsid w:val="00BB3432"/>
    <w:rsid w:val="00BB3552"/>
    <w:rsid w:val="00BB5B45"/>
    <w:rsid w:val="00BB6E66"/>
    <w:rsid w:val="00BC69C3"/>
    <w:rsid w:val="00BD2983"/>
    <w:rsid w:val="00BE234D"/>
    <w:rsid w:val="00BF05F1"/>
    <w:rsid w:val="00C04128"/>
    <w:rsid w:val="00C319E5"/>
    <w:rsid w:val="00C5082C"/>
    <w:rsid w:val="00C560D9"/>
    <w:rsid w:val="00C71385"/>
    <w:rsid w:val="00C72696"/>
    <w:rsid w:val="00C87684"/>
    <w:rsid w:val="00C90CBB"/>
    <w:rsid w:val="00C933EE"/>
    <w:rsid w:val="00CA7945"/>
    <w:rsid w:val="00CB62A2"/>
    <w:rsid w:val="00CC14DA"/>
    <w:rsid w:val="00CC4300"/>
    <w:rsid w:val="00CC79BA"/>
    <w:rsid w:val="00CD022C"/>
    <w:rsid w:val="00CD6A03"/>
    <w:rsid w:val="00CE11D6"/>
    <w:rsid w:val="00CE1B29"/>
    <w:rsid w:val="00CE4BD6"/>
    <w:rsid w:val="00CF4842"/>
    <w:rsid w:val="00CF62B1"/>
    <w:rsid w:val="00D0287C"/>
    <w:rsid w:val="00D26264"/>
    <w:rsid w:val="00D32E2D"/>
    <w:rsid w:val="00D35A15"/>
    <w:rsid w:val="00D37769"/>
    <w:rsid w:val="00D43F0E"/>
    <w:rsid w:val="00D54381"/>
    <w:rsid w:val="00D5484A"/>
    <w:rsid w:val="00D60A64"/>
    <w:rsid w:val="00D7768B"/>
    <w:rsid w:val="00D9198D"/>
    <w:rsid w:val="00D95CC4"/>
    <w:rsid w:val="00D95F29"/>
    <w:rsid w:val="00DA34DE"/>
    <w:rsid w:val="00DB090A"/>
    <w:rsid w:val="00DC4633"/>
    <w:rsid w:val="00DD0200"/>
    <w:rsid w:val="00DE1A0B"/>
    <w:rsid w:val="00DE5F7D"/>
    <w:rsid w:val="00DE69B2"/>
    <w:rsid w:val="00DF3BBC"/>
    <w:rsid w:val="00DF3E81"/>
    <w:rsid w:val="00DF78F1"/>
    <w:rsid w:val="00DF7F7F"/>
    <w:rsid w:val="00E133D9"/>
    <w:rsid w:val="00E14153"/>
    <w:rsid w:val="00E264FC"/>
    <w:rsid w:val="00E26861"/>
    <w:rsid w:val="00E41A7C"/>
    <w:rsid w:val="00E41AF5"/>
    <w:rsid w:val="00E43BC5"/>
    <w:rsid w:val="00E60F80"/>
    <w:rsid w:val="00E62D3F"/>
    <w:rsid w:val="00E66F2E"/>
    <w:rsid w:val="00E72B08"/>
    <w:rsid w:val="00E819DA"/>
    <w:rsid w:val="00E92B07"/>
    <w:rsid w:val="00E94B37"/>
    <w:rsid w:val="00EB4195"/>
    <w:rsid w:val="00EB42A9"/>
    <w:rsid w:val="00EB43B7"/>
    <w:rsid w:val="00EB6757"/>
    <w:rsid w:val="00EC12A1"/>
    <w:rsid w:val="00ED0098"/>
    <w:rsid w:val="00EE0ED9"/>
    <w:rsid w:val="00F02C05"/>
    <w:rsid w:val="00F121F3"/>
    <w:rsid w:val="00F16C04"/>
    <w:rsid w:val="00F20408"/>
    <w:rsid w:val="00F3243F"/>
    <w:rsid w:val="00F440C6"/>
    <w:rsid w:val="00F50EC6"/>
    <w:rsid w:val="00F5477B"/>
    <w:rsid w:val="00F56D15"/>
    <w:rsid w:val="00F72330"/>
    <w:rsid w:val="00F7298D"/>
    <w:rsid w:val="00F9714F"/>
    <w:rsid w:val="00FA0016"/>
    <w:rsid w:val="00FA4E71"/>
    <w:rsid w:val="00FA533B"/>
    <w:rsid w:val="00FB49C1"/>
    <w:rsid w:val="00FB593B"/>
    <w:rsid w:val="00FB5EDD"/>
    <w:rsid w:val="00FB6D71"/>
    <w:rsid w:val="00FC7928"/>
    <w:rsid w:val="00FD4C8D"/>
    <w:rsid w:val="00FE461F"/>
    <w:rsid w:val="08D113E7"/>
    <w:rsid w:val="24A87503"/>
    <w:rsid w:val="2682A600"/>
    <w:rsid w:val="2C228F3B"/>
    <w:rsid w:val="2DAFED99"/>
    <w:rsid w:val="2E9792B4"/>
    <w:rsid w:val="537AB020"/>
    <w:rsid w:val="5EE7E7CC"/>
    <w:rsid w:val="6251468F"/>
    <w:rsid w:val="62DA45AA"/>
    <w:rsid w:val="67748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8CD0B7"/>
  <w15:docId w15:val="{36B947AB-1EE9-4C07-8336-4151BF5E6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0174"/>
    <w:rPr>
      <w:sz w:val="24"/>
    </w:rPr>
  </w:style>
  <w:style w:type="paragraph" w:styleId="Heading1">
    <w:name w:val="heading 1"/>
    <w:basedOn w:val="Normal"/>
    <w:next w:val="Normal"/>
    <w:qFormat/>
    <w:rsid w:val="00D26264"/>
    <w:pPr>
      <w:keepNext/>
      <w:spacing w:before="240" w:after="60"/>
      <w:outlineLvl w:val="0"/>
    </w:pPr>
    <w:rPr>
      <w:rFonts w:ascii="Arial Black" w:hAnsi="Arial Black"/>
      <w:kern w:val="32"/>
      <w:sz w:val="32"/>
      <w:lang w:val="en-US"/>
    </w:rPr>
  </w:style>
  <w:style w:type="paragraph" w:styleId="Heading2">
    <w:name w:val="heading 2"/>
    <w:basedOn w:val="Normal"/>
    <w:next w:val="Normal"/>
    <w:link w:val="Heading2Char"/>
    <w:semiHidden/>
    <w:unhideWhenUsed/>
    <w:qFormat/>
    <w:rsid w:val="00CA794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qFormat/>
    <w:rsid w:val="00D26264"/>
    <w:pPr>
      <w:keepNext/>
      <w:spacing w:after="120"/>
      <w:outlineLvl w:val="2"/>
    </w:pPr>
    <w:rPr>
      <w:rFonts w:ascii="Arial" w:hAnsi="Arial"/>
      <w:b/>
      <w:color w:val="000000"/>
    </w:rPr>
  </w:style>
  <w:style w:type="paragraph" w:styleId="Heading4">
    <w:name w:val="heading 4"/>
    <w:basedOn w:val="Normal"/>
    <w:next w:val="Normal"/>
    <w:qFormat/>
    <w:rsid w:val="00D26264"/>
    <w:pPr>
      <w:keepNext/>
      <w:spacing w:before="240" w:after="60"/>
      <w:outlineLvl w:val="3"/>
    </w:pPr>
    <w:rPr>
      <w:rFonts w:ascii="Times" w:eastAsia="Times" w:hAnsi="Times"/>
      <w:b/>
      <w:sz w:val="28"/>
    </w:rPr>
  </w:style>
  <w:style w:type="paragraph" w:styleId="Heading5">
    <w:name w:val="heading 5"/>
    <w:basedOn w:val="Normal"/>
    <w:next w:val="Normal"/>
    <w:qFormat/>
    <w:rsid w:val="00D26264"/>
    <w:pPr>
      <w:keepNext/>
      <w:spacing w:after="120"/>
      <w:outlineLvl w:val="4"/>
    </w:pPr>
    <w:rPr>
      <w:rFonts w:eastAsia="Times"/>
      <w:b/>
    </w:rPr>
  </w:style>
  <w:style w:type="paragraph" w:styleId="Heading6">
    <w:name w:val="heading 6"/>
    <w:basedOn w:val="Normal"/>
    <w:next w:val="Normal"/>
    <w:qFormat/>
    <w:rsid w:val="00D26264"/>
    <w:pPr>
      <w:keepNext/>
      <w:spacing w:after="120"/>
      <w:outlineLvl w:val="5"/>
    </w:pPr>
    <w:rPr>
      <w:rFonts w:eastAsia="Time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00B6F"/>
    <w:pPr>
      <w:tabs>
        <w:tab w:val="center" w:pos="4153"/>
        <w:tab w:val="right" w:pos="8306"/>
      </w:tabs>
    </w:pPr>
  </w:style>
  <w:style w:type="paragraph" w:styleId="Header">
    <w:name w:val="header"/>
    <w:basedOn w:val="Normal"/>
    <w:link w:val="HeaderChar"/>
    <w:rsid w:val="00200B6F"/>
    <w:pPr>
      <w:tabs>
        <w:tab w:val="center" w:pos="4153"/>
        <w:tab w:val="right" w:pos="8306"/>
      </w:tabs>
    </w:pPr>
  </w:style>
  <w:style w:type="paragraph" w:styleId="BodyText2">
    <w:name w:val="Body Text 2"/>
    <w:basedOn w:val="Normal"/>
    <w:rsid w:val="00D26264"/>
    <w:pPr>
      <w:spacing w:after="120"/>
    </w:pPr>
    <w:rPr>
      <w:rFonts w:eastAsia="Times"/>
      <w:i/>
    </w:rPr>
  </w:style>
  <w:style w:type="paragraph" w:customStyle="1" w:styleId="bullets">
    <w:name w:val="bullets"/>
    <w:basedOn w:val="Normal"/>
    <w:rsid w:val="00D26264"/>
    <w:pPr>
      <w:spacing w:after="120"/>
      <w:ind w:left="720" w:hanging="720"/>
    </w:pPr>
    <w:rPr>
      <w:rFonts w:eastAsia="Times"/>
    </w:rPr>
  </w:style>
  <w:style w:type="paragraph" w:styleId="BalloonText">
    <w:name w:val="Balloon Text"/>
    <w:basedOn w:val="Normal"/>
    <w:semiHidden/>
    <w:rsid w:val="00DF3BBC"/>
    <w:rPr>
      <w:rFonts w:ascii="Tahoma" w:hAnsi="Tahoma" w:cs="Tahoma"/>
      <w:sz w:val="16"/>
      <w:szCs w:val="16"/>
    </w:rPr>
  </w:style>
  <w:style w:type="table" w:styleId="TableGrid">
    <w:name w:val="Table Grid"/>
    <w:basedOn w:val="TableNormal"/>
    <w:rsid w:val="00AB24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C79BA"/>
    <w:pPr>
      <w:widowControl w:val="0"/>
    </w:pPr>
    <w:rPr>
      <w:rFonts w:ascii="Calibri" w:eastAsia="Calibri" w:hAnsi="Calibri"/>
      <w:sz w:val="22"/>
      <w:szCs w:val="22"/>
      <w:lang w:val="en-US" w:eastAsia="en-US"/>
    </w:rPr>
  </w:style>
  <w:style w:type="character" w:customStyle="1" w:styleId="HeaderChar">
    <w:name w:val="Header Char"/>
    <w:link w:val="Header"/>
    <w:uiPriority w:val="99"/>
    <w:rsid w:val="00CC79BA"/>
    <w:rPr>
      <w:sz w:val="24"/>
    </w:rPr>
  </w:style>
  <w:style w:type="character" w:styleId="Hyperlink">
    <w:name w:val="Hyperlink"/>
    <w:rsid w:val="00DE69B2"/>
    <w:rPr>
      <w:color w:val="0000FF"/>
      <w:u w:val="single"/>
    </w:rPr>
  </w:style>
  <w:style w:type="character" w:styleId="Strong">
    <w:name w:val="Strong"/>
    <w:qFormat/>
    <w:rsid w:val="00161433"/>
    <w:rPr>
      <w:b/>
      <w:bCs/>
    </w:rPr>
  </w:style>
  <w:style w:type="character" w:customStyle="1" w:styleId="FooterChar">
    <w:name w:val="Footer Char"/>
    <w:basedOn w:val="DefaultParagraphFont"/>
    <w:link w:val="Footer"/>
    <w:uiPriority w:val="99"/>
    <w:rsid w:val="00161433"/>
    <w:rPr>
      <w:sz w:val="24"/>
    </w:rPr>
  </w:style>
  <w:style w:type="paragraph" w:styleId="ListParagraph">
    <w:name w:val="List Paragraph"/>
    <w:basedOn w:val="Normal"/>
    <w:uiPriority w:val="34"/>
    <w:qFormat/>
    <w:rsid w:val="007C2965"/>
    <w:pPr>
      <w:ind w:left="720"/>
      <w:contextualSpacing/>
    </w:pPr>
  </w:style>
  <w:style w:type="character" w:customStyle="1" w:styleId="Heading2Char">
    <w:name w:val="Heading 2 Char"/>
    <w:basedOn w:val="DefaultParagraphFont"/>
    <w:link w:val="Heading2"/>
    <w:semiHidden/>
    <w:rsid w:val="00CA7945"/>
    <w:rPr>
      <w:rFonts w:asciiTheme="majorHAnsi" w:eastAsiaTheme="majorEastAsia" w:hAnsiTheme="majorHAnsi" w:cstheme="majorBidi"/>
      <w:b/>
      <w:bCs/>
      <w:color w:val="4F81BD" w:themeColor="accent1"/>
      <w:sz w:val="26"/>
      <w:szCs w:val="26"/>
    </w:rPr>
  </w:style>
  <w:style w:type="character" w:styleId="PageNumber">
    <w:name w:val="page number"/>
    <w:basedOn w:val="DefaultParagraphFont"/>
    <w:rsid w:val="00CA7945"/>
  </w:style>
  <w:style w:type="paragraph" w:customStyle="1" w:styleId="Default">
    <w:name w:val="Default"/>
    <w:rsid w:val="00A44186"/>
    <w:pPr>
      <w:autoSpaceDE w:val="0"/>
      <w:autoSpaceDN w:val="0"/>
      <w:adjustRightInd w:val="0"/>
    </w:pPr>
    <w:rPr>
      <w:rFonts w:ascii="Perpetua" w:hAnsi="Perpetua" w:cs="Perpetua"/>
      <w:color w:val="000000"/>
      <w:sz w:val="24"/>
      <w:szCs w:val="24"/>
    </w:rPr>
  </w:style>
  <w:style w:type="paragraph" w:customStyle="1" w:styleId="1bodycopy10pt">
    <w:name w:val="1 body copy 10pt"/>
    <w:basedOn w:val="Normal"/>
    <w:link w:val="1bodycopy10ptChar"/>
    <w:qFormat/>
    <w:rsid w:val="0057153C"/>
    <w:pPr>
      <w:spacing w:after="120"/>
    </w:pPr>
    <w:rPr>
      <w:rFonts w:ascii="Arial" w:eastAsia="MS Mincho" w:hAnsi="Arial"/>
      <w:sz w:val="20"/>
      <w:szCs w:val="24"/>
      <w:lang w:val="en-US" w:eastAsia="en-US"/>
    </w:rPr>
  </w:style>
  <w:style w:type="paragraph" w:customStyle="1" w:styleId="4Bulletedcopyblue">
    <w:name w:val="4 Bulleted copy blue"/>
    <w:basedOn w:val="Normal"/>
    <w:qFormat/>
    <w:rsid w:val="0057153C"/>
    <w:pPr>
      <w:numPr>
        <w:numId w:val="23"/>
      </w:numPr>
      <w:spacing w:after="120"/>
    </w:pPr>
    <w:rPr>
      <w:rFonts w:ascii="Arial" w:eastAsia="MS Mincho" w:hAnsi="Arial" w:cs="Arial"/>
      <w:sz w:val="20"/>
      <w:lang w:val="en-US" w:eastAsia="en-US"/>
    </w:rPr>
  </w:style>
  <w:style w:type="character" w:customStyle="1" w:styleId="1bodycopy10ptChar">
    <w:name w:val="1 body copy 10pt Char"/>
    <w:link w:val="1bodycopy10pt"/>
    <w:rsid w:val="0057153C"/>
    <w:rPr>
      <w:rFonts w:ascii="Arial" w:eastAsia="MS Mincho" w:hAnsi="Arial"/>
      <w:szCs w:val="24"/>
      <w:lang w:val="en-US" w:eastAsia="en-US"/>
    </w:rPr>
  </w:style>
  <w:style w:type="paragraph" w:customStyle="1" w:styleId="Subhead2">
    <w:name w:val="Subhead 2"/>
    <w:basedOn w:val="1bodycopy10pt"/>
    <w:next w:val="1bodycopy10pt"/>
    <w:link w:val="Subhead2Char"/>
    <w:qFormat/>
    <w:rsid w:val="00363A67"/>
    <w:pPr>
      <w:spacing w:before="240"/>
    </w:pPr>
    <w:rPr>
      <w:b/>
      <w:color w:val="12263F"/>
      <w:sz w:val="24"/>
    </w:rPr>
  </w:style>
  <w:style w:type="character" w:customStyle="1" w:styleId="Subhead2Char">
    <w:name w:val="Subhead 2 Char"/>
    <w:link w:val="Subhead2"/>
    <w:rsid w:val="00363A67"/>
    <w:rPr>
      <w:rFonts w:ascii="Arial" w:eastAsia="MS Mincho" w:hAnsi="Arial"/>
      <w:b/>
      <w:color w:val="12263F"/>
      <w:sz w:val="24"/>
      <w:szCs w:val="24"/>
      <w:lang w:val="en-US" w:eastAsia="en-US"/>
    </w:rPr>
  </w:style>
  <w:style w:type="paragraph" w:styleId="TOCHeading">
    <w:name w:val="TOC Heading"/>
    <w:basedOn w:val="Heading1"/>
    <w:next w:val="Normal"/>
    <w:uiPriority w:val="39"/>
    <w:unhideWhenUsed/>
    <w:rsid w:val="00292BB1"/>
    <w:pPr>
      <w:keepLines/>
      <w:spacing w:after="0" w:line="259" w:lineRule="auto"/>
      <w:outlineLvl w:val="9"/>
    </w:pPr>
    <w:rPr>
      <w:rFonts w:ascii="Calibri Light" w:hAnsi="Calibri Light"/>
      <w:color w:val="0D1C2F"/>
      <w:kern w:val="0"/>
      <w:szCs w:val="32"/>
      <w:lang w:eastAsia="en-US"/>
    </w:rPr>
  </w:style>
  <w:style w:type="paragraph" w:styleId="TOC1">
    <w:name w:val="toc 1"/>
    <w:basedOn w:val="Normal"/>
    <w:next w:val="Normal"/>
    <w:autoRedefine/>
    <w:uiPriority w:val="39"/>
    <w:unhideWhenUsed/>
    <w:rsid w:val="00292BB1"/>
    <w:pPr>
      <w:spacing w:after="100"/>
    </w:pPr>
    <w:rPr>
      <w:rFonts w:ascii="Arial" w:eastAsia="MS Mincho" w:hAnsi="Arial"/>
      <w:sz w:val="20"/>
      <w:szCs w:val="24"/>
      <w:lang w:val="en-US" w:eastAsia="en-US"/>
    </w:rPr>
  </w:style>
  <w:style w:type="paragraph" w:customStyle="1" w:styleId="Tablecopybulleted">
    <w:name w:val="Table copy bulleted"/>
    <w:basedOn w:val="Normal"/>
    <w:qFormat/>
    <w:rsid w:val="00292BB1"/>
    <w:pPr>
      <w:keepLines/>
      <w:numPr>
        <w:numId w:val="26"/>
      </w:numPr>
      <w:spacing w:after="60"/>
      <w:textboxTightWrap w:val="allLines"/>
    </w:pPr>
    <w:rPr>
      <w:rFonts w:ascii="Arial" w:eastAsia="MS Mincho" w:hAnsi="Arial"/>
      <w:sz w:val="20"/>
      <w:szCs w:val="24"/>
      <w:lang w:val="en-US" w:eastAsia="en-US"/>
    </w:rPr>
  </w:style>
  <w:style w:type="paragraph" w:styleId="Title">
    <w:name w:val="Title"/>
    <w:basedOn w:val="Normal"/>
    <w:next w:val="Normal"/>
    <w:link w:val="TitleChar"/>
    <w:uiPriority w:val="10"/>
    <w:qFormat/>
    <w:rsid w:val="00BF05F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eastAsia="en-US"/>
    </w:rPr>
  </w:style>
  <w:style w:type="character" w:customStyle="1" w:styleId="TitleChar">
    <w:name w:val="Title Char"/>
    <w:basedOn w:val="DefaultParagraphFont"/>
    <w:link w:val="Title"/>
    <w:uiPriority w:val="10"/>
    <w:rsid w:val="00BF05F1"/>
    <w:rPr>
      <w:rFonts w:asciiTheme="majorHAnsi" w:eastAsiaTheme="majorEastAsia" w:hAnsiTheme="majorHAnsi" w:cstheme="majorBidi"/>
      <w:color w:val="17365D" w:themeColor="text2" w:themeShade="BF"/>
      <w:spacing w:val="5"/>
      <w:kern w:val="28"/>
      <w:sz w:val="52"/>
      <w:szCs w:val="52"/>
      <w:lang w:val="en-US" w:eastAsia="en-US"/>
    </w:rPr>
  </w:style>
  <w:style w:type="paragraph" w:styleId="ListBullet">
    <w:name w:val="List Bullet"/>
    <w:basedOn w:val="Normal"/>
    <w:uiPriority w:val="99"/>
    <w:unhideWhenUsed/>
    <w:rsid w:val="00BF05F1"/>
    <w:pPr>
      <w:numPr>
        <w:numId w:val="32"/>
      </w:numPr>
      <w:tabs>
        <w:tab w:val="clear" w:pos="360"/>
      </w:tabs>
      <w:spacing w:after="200" w:line="276" w:lineRule="auto"/>
      <w:ind w:left="0" w:firstLine="0"/>
      <w:contextualSpacing/>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BACFD2C7CCFE14188CDEC56A1B476B9" ma:contentTypeVersion="15" ma:contentTypeDescription="Create a new document." ma:contentTypeScope="" ma:versionID="7e4a9b28ee12680f68d0398e2e890137">
  <xsd:schema xmlns:xsd="http://www.w3.org/2001/XMLSchema" xmlns:xs="http://www.w3.org/2001/XMLSchema" xmlns:p="http://schemas.microsoft.com/office/2006/metadata/properties" xmlns:ns2="f1a70ce2-9cf9-49bf-9a13-8614209cfb68" xmlns:ns3="69c15b6b-14e7-4125-bcc4-e5adf3c5e871" targetNamespace="http://schemas.microsoft.com/office/2006/metadata/properties" ma:root="true" ma:fieldsID="7c9447cc27f76579181b09dec51d25ab" ns2:_="" ns3:_="">
    <xsd:import namespace="f1a70ce2-9cf9-49bf-9a13-8614209cfb68"/>
    <xsd:import namespace="69c15b6b-14e7-4125-bcc4-e5adf3c5e87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a70ce2-9cf9-49bf-9a13-8614209cf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f46d222-2095-4fc2-ac09-28b83019926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c15b6b-14e7-4125-bcc4-e5adf3c5e87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1628934-f42b-4616-b988-71b30b350839}" ma:internalName="TaxCatchAll" ma:showField="CatchAllData" ma:web="69c15b6b-14e7-4125-bcc4-e5adf3c5e8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1a70ce2-9cf9-49bf-9a13-8614209cfb68">
      <Terms xmlns="http://schemas.microsoft.com/office/infopath/2007/PartnerControls"/>
    </lcf76f155ced4ddcb4097134ff3c332f>
    <TaxCatchAll xmlns="69c15b6b-14e7-4125-bcc4-e5adf3c5e871" xsi:nil="true"/>
  </documentManagement>
</p:properties>
</file>

<file path=customXml/itemProps1.xml><?xml version="1.0" encoding="utf-8"?>
<ds:datastoreItem xmlns:ds="http://schemas.openxmlformats.org/officeDocument/2006/customXml" ds:itemID="{FEEA730B-8FC1-4023-9422-7E0724C4E83E}">
  <ds:schemaRefs>
    <ds:schemaRef ds:uri="http://schemas.microsoft.com/sharepoint/v3/contenttype/forms"/>
  </ds:schemaRefs>
</ds:datastoreItem>
</file>

<file path=customXml/itemProps2.xml><?xml version="1.0" encoding="utf-8"?>
<ds:datastoreItem xmlns:ds="http://schemas.openxmlformats.org/officeDocument/2006/customXml" ds:itemID="{FAAEE991-E312-4A93-BE0B-9C6494A603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a70ce2-9cf9-49bf-9a13-8614209cfb68"/>
    <ds:schemaRef ds:uri="69c15b6b-14e7-4125-bcc4-e5adf3c5e8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2A6374-8F68-4FE5-B86C-016B3430B442}">
  <ds:schemaRefs>
    <ds:schemaRef ds:uri="http://schemas.openxmlformats.org/officeDocument/2006/bibliography"/>
  </ds:schemaRefs>
</ds:datastoreItem>
</file>

<file path=customXml/itemProps4.xml><?xml version="1.0" encoding="utf-8"?>
<ds:datastoreItem xmlns:ds="http://schemas.openxmlformats.org/officeDocument/2006/customXml" ds:itemID="{D5D523FA-9084-45C5-B582-B4DDE77C6A36}">
  <ds:schemaRefs>
    <ds:schemaRef ds:uri="http://schemas.microsoft.com/office/2006/metadata/properties"/>
    <ds:schemaRef ds:uri="http://schemas.microsoft.com/office/infopath/2007/PartnerControls"/>
    <ds:schemaRef ds:uri="f1a70ce2-9cf9-49bf-9a13-8614209cfb68"/>
    <ds:schemaRef ds:uri="69c15b6b-14e7-4125-bcc4-e5adf3c5e87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747</Words>
  <Characters>4262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Bonneygrove primary School</vt:lpstr>
    </vt:vector>
  </TitlesOfParts>
  <Company>Herts County Council</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Bonneygrove primary School</dc:title>
  <dc:subject>model policies</dc:subject>
  <dc:creator>Hertfordshire County Council</dc:creator>
  <cp:keywords>model, policies, schools, charging, remissions</cp:keywords>
  <dc:description>Model policies are given to assist governing bodies in drafting and agreeing their own school policy, the details of which will vary from school to school depending on their size, structure and needs. Model policies should therefore be adapted – not adopted.</dc:description>
  <cp:lastModifiedBy>Nicole Moody</cp:lastModifiedBy>
  <cp:revision>8</cp:revision>
  <cp:lastPrinted>2026-02-02T09:24:00Z</cp:lastPrinted>
  <dcterms:created xsi:type="dcterms:W3CDTF">2026-04-27T12:36:00Z</dcterms:created>
  <dcterms:modified xsi:type="dcterms:W3CDTF">2026-04-27T12:42:00Z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197200</vt:r8>
  </property>
  <property fmtid="{D5CDD505-2E9C-101B-9397-08002B2CF9AE}" pid="3" name="ContentTypeId">
    <vt:lpwstr>0x0101008BACFD2C7CCFE14188CDEC56A1B476B9</vt:lpwstr>
  </property>
  <property fmtid="{D5CDD505-2E9C-101B-9397-08002B2CF9AE}" pid="4" name="MediaServiceImageTags">
    <vt:lpwstr/>
  </property>
</Properties>
</file>